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1A" w:rsidRDefault="00A56F2A" w:rsidP="009B0D0C">
      <w:pPr>
        <w:pStyle w:val="lvl1Heading"/>
        <w:spacing w:before="120"/>
        <w:ind w:left="357" w:hanging="357"/>
      </w:pPr>
      <w:r w:rsidRPr="00E6181A">
        <w:t>Factsheet on Cohesion Policy i</w:t>
      </w:r>
      <w:r w:rsidR="00E6181A">
        <w:t>mplementation and performanc</w:t>
      </w:r>
      <w:bookmarkStart w:id="0" w:name="_GoBack"/>
      <w:bookmarkEnd w:id="0"/>
      <w:r w:rsidR="00E6181A">
        <w:t>e</w:t>
      </w:r>
    </w:p>
    <w:p w:rsidR="003B331E" w:rsidRPr="00E6181A" w:rsidRDefault="00E6181A" w:rsidP="009B0D0C">
      <w:pPr>
        <w:pStyle w:val="lvl1Heading"/>
        <w:spacing w:before="120"/>
        <w:ind w:left="357" w:hanging="357"/>
      </w:pPr>
      <w:r>
        <w:t>C</w:t>
      </w:r>
      <w:r w:rsidR="00A56F2A" w:rsidRPr="00E6181A">
        <w:t xml:space="preserve">ase study regions in </w:t>
      </w:r>
      <w:r w:rsidR="00791BBC">
        <w:t>Spain</w:t>
      </w:r>
    </w:p>
    <w:p w:rsidR="00A56F2A" w:rsidRDefault="00256D86" w:rsidP="00E95825">
      <w:pPr>
        <w:spacing w:after="160" w:line="240" w:lineRule="auto"/>
        <w:jc w:val="right"/>
        <w:rPr>
          <w:rFonts w:ascii="Century Gothic" w:eastAsia="MS Mincho" w:hAnsi="Century Gothic" w:cs="Arial"/>
          <w:bCs/>
          <w:color w:val="0D8B95"/>
          <w:kern w:val="24"/>
          <w:sz w:val="24"/>
          <w:szCs w:val="28"/>
          <w:lang w:val="en-GB" w:eastAsia="ja-JP"/>
        </w:rPr>
      </w:pPr>
      <w:r>
        <w:rPr>
          <w:rFonts w:ascii="Century Gothic" w:eastAsia="MS Mincho" w:hAnsi="Century Gothic" w:cs="Arial"/>
          <w:bCs/>
          <w:color w:val="0D8B95"/>
          <w:kern w:val="24"/>
          <w:sz w:val="24"/>
          <w:szCs w:val="28"/>
          <w:lang w:val="en-GB" w:eastAsia="ja-JP"/>
        </w:rPr>
        <w:t>Version 22</w:t>
      </w:r>
      <w:r w:rsidR="00E6181A" w:rsidRPr="00E95825">
        <w:rPr>
          <w:rFonts w:ascii="Century Gothic" w:eastAsia="MS Mincho" w:hAnsi="Century Gothic" w:cs="Arial"/>
          <w:bCs/>
          <w:color w:val="0D8B95"/>
          <w:kern w:val="24"/>
          <w:sz w:val="24"/>
          <w:szCs w:val="28"/>
          <w:lang w:val="en-GB" w:eastAsia="ja-JP"/>
        </w:rPr>
        <w:t>.0</w:t>
      </w:r>
      <w:r w:rsidR="009F5B5E">
        <w:rPr>
          <w:rFonts w:ascii="Century Gothic" w:eastAsia="MS Mincho" w:hAnsi="Century Gothic" w:cs="Arial"/>
          <w:bCs/>
          <w:color w:val="0D8B95"/>
          <w:kern w:val="24"/>
          <w:sz w:val="24"/>
          <w:szCs w:val="28"/>
          <w:lang w:val="en-GB" w:eastAsia="ja-JP"/>
        </w:rPr>
        <w:t>2</w:t>
      </w:r>
      <w:r w:rsidR="00E6181A" w:rsidRPr="00E95825">
        <w:rPr>
          <w:rFonts w:ascii="Century Gothic" w:eastAsia="MS Mincho" w:hAnsi="Century Gothic" w:cs="Arial"/>
          <w:bCs/>
          <w:color w:val="0D8B95"/>
          <w:kern w:val="24"/>
          <w:sz w:val="24"/>
          <w:szCs w:val="28"/>
          <w:lang w:val="en-GB" w:eastAsia="ja-JP"/>
        </w:rPr>
        <w:t>.2017,</w:t>
      </w:r>
      <w:r w:rsidR="00386949" w:rsidRPr="00E95825">
        <w:rPr>
          <w:rFonts w:ascii="Century Gothic" w:eastAsia="MS Mincho" w:hAnsi="Century Gothic" w:cs="Arial"/>
          <w:bCs/>
          <w:color w:val="0D8B95"/>
          <w:kern w:val="24"/>
          <w:sz w:val="24"/>
          <w:szCs w:val="28"/>
          <w:lang w:val="en-GB" w:eastAsia="ja-JP"/>
        </w:rPr>
        <w:t xml:space="preserve"> EUROREG</w:t>
      </w:r>
    </w:p>
    <w:tbl>
      <w:tblPr>
        <w:tblStyle w:val="Tabela-Siatka"/>
        <w:tblW w:w="5000" w:type="pct"/>
        <w:tblCellMar>
          <w:top w:w="28" w:type="dxa"/>
          <w:left w:w="85" w:type="dxa"/>
          <w:bottom w:w="28" w:type="dxa"/>
          <w:right w:w="85" w:type="dxa"/>
        </w:tblCellMar>
        <w:tblLook w:val="04A0" w:firstRow="1" w:lastRow="0" w:firstColumn="1" w:lastColumn="0" w:noHBand="0" w:noVBand="1"/>
      </w:tblPr>
      <w:tblGrid>
        <w:gridCol w:w="3706"/>
        <w:gridCol w:w="1624"/>
        <w:gridCol w:w="1638"/>
        <w:gridCol w:w="1476"/>
        <w:gridCol w:w="1472"/>
      </w:tblGrid>
      <w:tr w:rsidR="00571C5F" w:rsidRPr="00E6181A" w:rsidTr="00571C5F">
        <w:trPr>
          <w:trHeight w:val="255"/>
        </w:trPr>
        <w:tc>
          <w:tcPr>
            <w:tcW w:w="1869" w:type="pct"/>
            <w:tcBorders>
              <w:top w:val="single" w:sz="18" w:space="0" w:color="00B050"/>
              <w:left w:val="single" w:sz="18" w:space="0" w:color="00B050"/>
              <w:bottom w:val="single" w:sz="18" w:space="0" w:color="00B050"/>
            </w:tcBorders>
            <w:shd w:val="clear" w:color="auto" w:fill="C2D69B" w:themeFill="accent3" w:themeFillTint="99"/>
            <w:noWrap/>
            <w:hideMark/>
          </w:tcPr>
          <w:p w:rsidR="00571C5F" w:rsidRPr="00E6181A" w:rsidRDefault="00571C5F" w:rsidP="00A56F2A">
            <w:pPr>
              <w:rPr>
                <w:rFonts w:ascii="Corbel" w:eastAsia="Times New Roman" w:hAnsi="Corbel" w:cs="Arial"/>
                <w:b/>
                <w:color w:val="000000"/>
                <w:sz w:val="20"/>
                <w:szCs w:val="20"/>
                <w:lang w:val="en-US" w:eastAsia="pl-PL"/>
              </w:rPr>
            </w:pPr>
            <w:r w:rsidRPr="00E6181A">
              <w:rPr>
                <w:rFonts w:ascii="Corbel" w:eastAsia="Times New Roman" w:hAnsi="Corbel" w:cs="Arial"/>
                <w:b/>
                <w:color w:val="000000"/>
                <w:sz w:val="20"/>
                <w:szCs w:val="20"/>
                <w:lang w:val="en-US" w:eastAsia="pl-PL"/>
              </w:rPr>
              <w:t>Basic info</w:t>
            </w:r>
          </w:p>
        </w:tc>
        <w:tc>
          <w:tcPr>
            <w:tcW w:w="819" w:type="pct"/>
            <w:tcBorders>
              <w:top w:val="single" w:sz="18" w:space="0" w:color="00B050"/>
              <w:bottom w:val="single" w:sz="18" w:space="0" w:color="00B050"/>
            </w:tcBorders>
            <w:shd w:val="clear" w:color="auto" w:fill="C2D69B" w:themeFill="accent3" w:themeFillTint="99"/>
            <w:noWrap/>
            <w:hideMark/>
          </w:tcPr>
          <w:p w:rsidR="00571C5F" w:rsidRPr="00571C5F" w:rsidRDefault="00571C5F" w:rsidP="00571C5F">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Andalucía</w:t>
            </w:r>
          </w:p>
        </w:tc>
        <w:tc>
          <w:tcPr>
            <w:tcW w:w="826" w:type="pct"/>
            <w:tcBorders>
              <w:top w:val="single" w:sz="18" w:space="0" w:color="00B050"/>
              <w:bottom w:val="single" w:sz="18" w:space="0" w:color="00B050"/>
            </w:tcBorders>
            <w:shd w:val="clear" w:color="auto" w:fill="C2D69B" w:themeFill="accent3" w:themeFillTint="99"/>
            <w:noWrap/>
            <w:hideMark/>
          </w:tcPr>
          <w:p w:rsidR="00571C5F" w:rsidRPr="00571C5F" w:rsidRDefault="00571C5F" w:rsidP="00571C5F">
            <w:pPr>
              <w:rPr>
                <w:rFonts w:ascii="Corbel" w:eastAsia="Times New Roman" w:hAnsi="Corbel" w:cs="Arial"/>
                <w:b/>
                <w:color w:val="000000"/>
                <w:sz w:val="20"/>
                <w:szCs w:val="20"/>
                <w:lang w:val="en-US" w:eastAsia="pl-PL"/>
              </w:rPr>
            </w:pPr>
            <w:proofErr w:type="spellStart"/>
            <w:r w:rsidRPr="00571C5F">
              <w:rPr>
                <w:rFonts w:ascii="Corbel" w:eastAsia="Times New Roman" w:hAnsi="Corbel" w:cs="Arial"/>
                <w:b/>
                <w:color w:val="000000"/>
                <w:sz w:val="20"/>
                <w:szCs w:val="20"/>
                <w:lang w:val="en-US" w:eastAsia="pl-PL"/>
              </w:rPr>
              <w:t>Castilla</w:t>
            </w:r>
            <w:proofErr w:type="spellEnd"/>
            <w:r w:rsidRPr="00571C5F">
              <w:rPr>
                <w:rFonts w:ascii="Corbel" w:eastAsia="Times New Roman" w:hAnsi="Corbel" w:cs="Arial"/>
                <w:b/>
                <w:color w:val="000000"/>
                <w:sz w:val="20"/>
                <w:szCs w:val="20"/>
                <w:lang w:val="en-US" w:eastAsia="pl-PL"/>
              </w:rPr>
              <w:t xml:space="preserve"> y León</w:t>
            </w:r>
          </w:p>
        </w:tc>
        <w:tc>
          <w:tcPr>
            <w:tcW w:w="744" w:type="pct"/>
            <w:tcBorders>
              <w:top w:val="single" w:sz="18" w:space="0" w:color="00B050"/>
              <w:bottom w:val="single" w:sz="18" w:space="0" w:color="00B050"/>
            </w:tcBorders>
            <w:shd w:val="clear" w:color="auto" w:fill="C2D69B" w:themeFill="accent3" w:themeFillTint="99"/>
            <w:noWrap/>
            <w:hideMark/>
          </w:tcPr>
          <w:p w:rsidR="00571C5F" w:rsidRPr="00571C5F" w:rsidRDefault="00571C5F" w:rsidP="00571C5F">
            <w:pPr>
              <w:rPr>
                <w:rFonts w:ascii="Corbel" w:eastAsia="Times New Roman" w:hAnsi="Corbel" w:cs="Arial"/>
                <w:b/>
                <w:color w:val="000000"/>
                <w:sz w:val="20"/>
                <w:szCs w:val="20"/>
                <w:lang w:val="en-US" w:eastAsia="pl-PL"/>
              </w:rPr>
            </w:pPr>
            <w:r w:rsidRPr="00571C5F">
              <w:rPr>
                <w:rFonts w:ascii="Corbel" w:eastAsia="Times New Roman" w:hAnsi="Corbel" w:cs="Arial"/>
                <w:b/>
                <w:color w:val="000000"/>
                <w:sz w:val="20"/>
                <w:szCs w:val="20"/>
                <w:lang w:val="en-US" w:eastAsia="pl-PL"/>
              </w:rPr>
              <w:t>Spain</w:t>
            </w:r>
          </w:p>
        </w:tc>
        <w:tc>
          <w:tcPr>
            <w:tcW w:w="742" w:type="pct"/>
            <w:tcBorders>
              <w:top w:val="single" w:sz="18" w:space="0" w:color="00B050"/>
              <w:bottom w:val="single" w:sz="18" w:space="0" w:color="00B050"/>
              <w:right w:val="single" w:sz="18" w:space="0" w:color="00B050"/>
            </w:tcBorders>
            <w:shd w:val="clear" w:color="auto" w:fill="C2D69B" w:themeFill="accent3" w:themeFillTint="99"/>
            <w:noWrap/>
            <w:hideMark/>
          </w:tcPr>
          <w:p w:rsidR="00571C5F" w:rsidRPr="00E6181A" w:rsidRDefault="00571C5F" w:rsidP="009B0D0C">
            <w:pPr>
              <w:jc w:val="center"/>
              <w:rPr>
                <w:rFonts w:ascii="Corbel" w:eastAsia="Times New Roman" w:hAnsi="Corbel" w:cs="Arial"/>
                <w:b/>
                <w:color w:val="000000"/>
                <w:sz w:val="20"/>
                <w:szCs w:val="20"/>
                <w:lang w:val="en-US" w:eastAsia="pl-PL"/>
              </w:rPr>
            </w:pPr>
            <w:r w:rsidRPr="00E6181A">
              <w:rPr>
                <w:rFonts w:ascii="Corbel" w:eastAsia="Times New Roman" w:hAnsi="Corbel" w:cs="Arial"/>
                <w:b/>
                <w:color w:val="000000"/>
                <w:sz w:val="20"/>
                <w:szCs w:val="20"/>
                <w:lang w:val="en-US" w:eastAsia="pl-PL"/>
              </w:rPr>
              <w:t>Unit</w:t>
            </w:r>
          </w:p>
        </w:tc>
      </w:tr>
      <w:tr w:rsidR="00451674" w:rsidRPr="00E6181A" w:rsidTr="00571C5F">
        <w:trPr>
          <w:trHeight w:val="255"/>
        </w:trPr>
        <w:tc>
          <w:tcPr>
            <w:tcW w:w="1869" w:type="pct"/>
            <w:tcBorders>
              <w:top w:val="single" w:sz="18" w:space="0" w:color="00B050"/>
              <w:left w:val="single" w:sz="18" w:space="0" w:color="00B050"/>
            </w:tcBorders>
            <w:noWrap/>
            <w:hideMark/>
          </w:tcPr>
          <w:p w:rsidR="00A56F2A" w:rsidRPr="00E6181A" w:rsidRDefault="00A56F2A" w:rsidP="009B0D0C">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Population [2008]</w:t>
            </w:r>
          </w:p>
        </w:tc>
        <w:tc>
          <w:tcPr>
            <w:tcW w:w="819" w:type="pct"/>
            <w:tcBorders>
              <w:top w:val="single" w:sz="18" w:space="0" w:color="00B050"/>
            </w:tcBorders>
            <w:noWrap/>
          </w:tcPr>
          <w:p w:rsidR="00A56F2A" w:rsidRPr="00E6181A" w:rsidRDefault="00571C5F"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8118.6</w:t>
            </w:r>
          </w:p>
        </w:tc>
        <w:tc>
          <w:tcPr>
            <w:tcW w:w="826" w:type="pct"/>
            <w:tcBorders>
              <w:top w:val="single" w:sz="18" w:space="0" w:color="00B050"/>
            </w:tcBorders>
            <w:noWrap/>
          </w:tcPr>
          <w:p w:rsidR="00A56F2A" w:rsidRPr="00E6181A" w:rsidRDefault="00571C5F"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2541.7</w:t>
            </w:r>
          </w:p>
        </w:tc>
        <w:tc>
          <w:tcPr>
            <w:tcW w:w="744" w:type="pct"/>
            <w:tcBorders>
              <w:top w:val="single" w:sz="18" w:space="0" w:color="00B050"/>
            </w:tcBorders>
            <w:noWrap/>
          </w:tcPr>
          <w:p w:rsidR="00A56F2A" w:rsidRPr="00E6181A" w:rsidRDefault="00571C5F"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45668.9</w:t>
            </w:r>
          </w:p>
        </w:tc>
        <w:tc>
          <w:tcPr>
            <w:tcW w:w="742" w:type="pct"/>
            <w:tcBorders>
              <w:top w:val="single" w:sz="18" w:space="0" w:color="00B050"/>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val="en-US" w:eastAsia="pl-PL"/>
              </w:rPr>
            </w:pPr>
            <w:proofErr w:type="spellStart"/>
            <w:r w:rsidRPr="00E6181A">
              <w:rPr>
                <w:rFonts w:ascii="Corbel" w:eastAsia="Times New Roman" w:hAnsi="Corbel" w:cs="Arial"/>
                <w:color w:val="000000"/>
                <w:sz w:val="20"/>
                <w:szCs w:val="20"/>
                <w:lang w:val="en-US" w:eastAsia="pl-PL"/>
              </w:rPr>
              <w:t>thous</w:t>
            </w:r>
            <w:proofErr w:type="spellEnd"/>
            <w:r w:rsidRPr="00E6181A">
              <w:rPr>
                <w:rFonts w:ascii="Corbel" w:eastAsia="Times New Roman" w:hAnsi="Corbel" w:cs="Arial"/>
                <w:color w:val="000000"/>
                <w:sz w:val="20"/>
                <w:szCs w:val="20"/>
                <w:lang w:val="en-US" w:eastAsia="pl-PL"/>
              </w:rPr>
              <w:t>.</w:t>
            </w:r>
          </w:p>
        </w:tc>
      </w:tr>
      <w:tr w:rsidR="00451674" w:rsidRPr="00E6181A" w:rsidTr="00571C5F">
        <w:trPr>
          <w:trHeight w:val="255"/>
        </w:trPr>
        <w:tc>
          <w:tcPr>
            <w:tcW w:w="1869" w:type="pct"/>
            <w:tcBorders>
              <w:left w:val="single" w:sz="18" w:space="0" w:color="00B050"/>
            </w:tcBorders>
            <w:noWrap/>
            <w:hideMark/>
          </w:tcPr>
          <w:p w:rsidR="00A56F2A" w:rsidRPr="00E6181A" w:rsidRDefault="00A56F2A" w:rsidP="009B0D0C">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GDP [2008]</w:t>
            </w:r>
          </w:p>
        </w:tc>
        <w:tc>
          <w:tcPr>
            <w:tcW w:w="819" w:type="pct"/>
            <w:noWrap/>
          </w:tcPr>
          <w:p w:rsidR="00A56F2A" w:rsidRPr="00E6181A" w:rsidRDefault="00571C5F"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152137</w:t>
            </w:r>
          </w:p>
        </w:tc>
        <w:tc>
          <w:tcPr>
            <w:tcW w:w="826"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57092</w:t>
            </w:r>
          </w:p>
        </w:tc>
        <w:tc>
          <w:tcPr>
            <w:tcW w:w="744"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1116207</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451674" w:rsidRPr="00E6181A" w:rsidTr="00571C5F">
        <w:trPr>
          <w:trHeight w:val="255"/>
        </w:trPr>
        <w:tc>
          <w:tcPr>
            <w:tcW w:w="1869" w:type="pct"/>
            <w:tcBorders>
              <w:left w:val="single" w:sz="18" w:space="0" w:color="00B050"/>
            </w:tcBorders>
            <w:noWrap/>
            <w:hideMark/>
          </w:tcPr>
          <w:p w:rsidR="00A56F2A" w:rsidRPr="00E6181A" w:rsidRDefault="00A56F2A"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Population</w:t>
            </w:r>
            <w:proofErr w:type="spellEnd"/>
            <w:r w:rsidRPr="00E6181A">
              <w:rPr>
                <w:rFonts w:ascii="Corbel" w:eastAsia="Times New Roman" w:hAnsi="Corbel" w:cs="Arial"/>
                <w:color w:val="000000"/>
                <w:sz w:val="20"/>
                <w:szCs w:val="20"/>
                <w:lang w:eastAsia="pl-PL"/>
              </w:rPr>
              <w:t xml:space="preserve"> [2014]</w:t>
            </w:r>
          </w:p>
        </w:tc>
        <w:tc>
          <w:tcPr>
            <w:tcW w:w="819"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8388.9</w:t>
            </w:r>
          </w:p>
        </w:tc>
        <w:tc>
          <w:tcPr>
            <w:tcW w:w="826"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2495.7</w:t>
            </w:r>
          </w:p>
        </w:tc>
        <w:tc>
          <w:tcPr>
            <w:tcW w:w="744"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46512.2</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thous</w:t>
            </w:r>
            <w:proofErr w:type="spellEnd"/>
            <w:r w:rsidRPr="00E6181A">
              <w:rPr>
                <w:rFonts w:ascii="Corbel" w:eastAsia="Times New Roman" w:hAnsi="Corbel" w:cs="Arial"/>
                <w:color w:val="000000"/>
                <w:sz w:val="20"/>
                <w:szCs w:val="20"/>
                <w:lang w:eastAsia="pl-PL"/>
              </w:rPr>
              <w:t>.</w:t>
            </w:r>
          </w:p>
        </w:tc>
      </w:tr>
      <w:tr w:rsidR="00451674" w:rsidRPr="00E6181A" w:rsidTr="00571C5F">
        <w:trPr>
          <w:trHeight w:val="255"/>
        </w:trPr>
        <w:tc>
          <w:tcPr>
            <w:tcW w:w="1869" w:type="pct"/>
            <w:tcBorders>
              <w:left w:val="single" w:sz="18" w:space="0" w:color="00B050"/>
            </w:tcBorders>
            <w:noWrap/>
            <w:hideMark/>
          </w:tcPr>
          <w:p w:rsidR="00A56F2A" w:rsidRPr="00E6181A" w:rsidRDefault="00A56F2A" w:rsidP="009B0D0C">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GDP [2014]</w:t>
            </w:r>
          </w:p>
        </w:tc>
        <w:tc>
          <w:tcPr>
            <w:tcW w:w="819"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139099</w:t>
            </w:r>
          </w:p>
        </w:tc>
        <w:tc>
          <w:tcPr>
            <w:tcW w:w="826"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52348</w:t>
            </w:r>
          </w:p>
        </w:tc>
        <w:tc>
          <w:tcPr>
            <w:tcW w:w="744"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1041160</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BA7E8E" w:rsidRPr="00E6181A" w:rsidTr="0003713C">
        <w:trPr>
          <w:trHeight w:val="255"/>
        </w:trPr>
        <w:tc>
          <w:tcPr>
            <w:tcW w:w="5000" w:type="pct"/>
            <w:gridSpan w:val="5"/>
            <w:tcBorders>
              <w:top w:val="single" w:sz="18" w:space="0" w:color="00B050"/>
              <w:left w:val="single" w:sz="18" w:space="0" w:color="00B050"/>
              <w:right w:val="single" w:sz="18" w:space="0" w:color="00B050"/>
            </w:tcBorders>
            <w:shd w:val="clear" w:color="auto" w:fill="EAF1DD" w:themeFill="accent3" w:themeFillTint="33"/>
            <w:noWrap/>
            <w:hideMark/>
          </w:tcPr>
          <w:p w:rsidR="00BA7E8E" w:rsidRPr="00E6181A" w:rsidRDefault="00BA7E8E" w:rsidP="00127195">
            <w:pPr>
              <w:rPr>
                <w:rFonts w:ascii="Corbel" w:eastAsia="Times New Roman" w:hAnsi="Corbel" w:cs="Arial"/>
                <w:b/>
                <w:i/>
                <w:color w:val="000000"/>
                <w:sz w:val="20"/>
                <w:szCs w:val="20"/>
                <w:lang w:eastAsia="pl-PL"/>
              </w:rPr>
            </w:pPr>
            <w:r w:rsidRPr="00E6181A">
              <w:rPr>
                <w:rFonts w:ascii="Corbel" w:eastAsia="Times New Roman" w:hAnsi="Corbel" w:cs="Arial"/>
                <w:b/>
                <w:i/>
                <w:color w:val="4F6228" w:themeColor="accent3" w:themeShade="80"/>
                <w:sz w:val="20"/>
                <w:szCs w:val="20"/>
                <w:lang w:eastAsia="pl-PL"/>
              </w:rPr>
              <w:t xml:space="preserve">Total </w:t>
            </w:r>
            <w:proofErr w:type="spellStart"/>
            <w:r w:rsidRPr="00E6181A">
              <w:rPr>
                <w:rFonts w:ascii="Corbel" w:eastAsia="Times New Roman" w:hAnsi="Corbel" w:cs="Arial"/>
                <w:b/>
                <w:i/>
                <w:color w:val="4F6228" w:themeColor="accent3" w:themeShade="80"/>
                <w:sz w:val="20"/>
                <w:szCs w:val="20"/>
                <w:lang w:eastAsia="pl-PL"/>
              </w:rPr>
              <w:t>allocation</w:t>
            </w:r>
            <w:proofErr w:type="spellEnd"/>
          </w:p>
        </w:tc>
      </w:tr>
      <w:tr w:rsidR="00451674" w:rsidRPr="00E6181A" w:rsidTr="00571C5F">
        <w:trPr>
          <w:trHeight w:val="255"/>
        </w:trPr>
        <w:tc>
          <w:tcPr>
            <w:tcW w:w="1869" w:type="pct"/>
            <w:tcBorders>
              <w:left w:val="single" w:sz="18" w:space="0" w:color="00B050"/>
            </w:tcBorders>
            <w:noWrap/>
            <w:hideMark/>
          </w:tcPr>
          <w:p w:rsidR="00A56F2A" w:rsidRPr="00E6181A" w:rsidRDefault="00127195"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llocation</w:t>
            </w:r>
            <w:proofErr w:type="spellEnd"/>
            <w:r w:rsidR="00A56F2A" w:rsidRPr="00E6181A">
              <w:rPr>
                <w:rFonts w:ascii="Corbel" w:eastAsia="Times New Roman" w:hAnsi="Corbel" w:cs="Arial"/>
                <w:color w:val="000000"/>
                <w:sz w:val="20"/>
                <w:szCs w:val="20"/>
                <w:lang w:eastAsia="pl-PL"/>
              </w:rPr>
              <w:t xml:space="preserve"> </w:t>
            </w:r>
            <w:r w:rsidRPr="00E6181A">
              <w:rPr>
                <w:rFonts w:ascii="Corbel" w:eastAsia="Times New Roman" w:hAnsi="Corbel" w:cs="Arial"/>
                <w:color w:val="000000"/>
                <w:sz w:val="20"/>
                <w:szCs w:val="20"/>
                <w:lang w:eastAsia="pl-PL"/>
              </w:rPr>
              <w:t xml:space="preserve">ERDF+CF </w:t>
            </w:r>
            <w:r w:rsidR="009B0D0C">
              <w:rPr>
                <w:rFonts w:ascii="Corbel" w:eastAsia="Times New Roman" w:hAnsi="Corbel" w:cs="Arial"/>
                <w:color w:val="000000"/>
                <w:sz w:val="20"/>
                <w:szCs w:val="20"/>
                <w:lang w:eastAsia="pl-PL"/>
              </w:rPr>
              <w:t>[</w:t>
            </w:r>
            <w:r w:rsidR="00A56F2A" w:rsidRPr="00E6181A">
              <w:rPr>
                <w:rFonts w:ascii="Corbel" w:eastAsia="Times New Roman" w:hAnsi="Corbel" w:cs="Arial"/>
                <w:color w:val="000000"/>
                <w:sz w:val="20"/>
                <w:szCs w:val="20"/>
                <w:lang w:eastAsia="pl-PL"/>
              </w:rPr>
              <w:t>2000-2006</w:t>
            </w:r>
            <w:r w:rsidR="009B0D0C">
              <w:rPr>
                <w:rFonts w:ascii="Corbel" w:eastAsia="Times New Roman" w:hAnsi="Corbel" w:cs="Arial"/>
                <w:color w:val="000000"/>
                <w:sz w:val="20"/>
                <w:szCs w:val="20"/>
                <w:lang w:eastAsia="pl-PL"/>
              </w:rPr>
              <w:t>]</w:t>
            </w:r>
          </w:p>
        </w:tc>
        <w:tc>
          <w:tcPr>
            <w:tcW w:w="819"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8913.9</w:t>
            </w:r>
          </w:p>
        </w:tc>
        <w:tc>
          <w:tcPr>
            <w:tcW w:w="826"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3495.4</w:t>
            </w:r>
          </w:p>
        </w:tc>
        <w:tc>
          <w:tcPr>
            <w:tcW w:w="744"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40098.5</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451674" w:rsidRPr="00E6181A" w:rsidTr="00571C5F">
        <w:trPr>
          <w:trHeight w:val="201"/>
        </w:trPr>
        <w:tc>
          <w:tcPr>
            <w:tcW w:w="1869" w:type="pct"/>
            <w:tcBorders>
              <w:left w:val="single" w:sz="18" w:space="0" w:color="00B050"/>
            </w:tcBorders>
            <w:noWrap/>
            <w:hideMark/>
          </w:tcPr>
          <w:p w:rsidR="00A56F2A" w:rsidRPr="00E6181A" w:rsidRDefault="00127195"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llocation</w:t>
            </w:r>
            <w:proofErr w:type="spellEnd"/>
            <w:r w:rsidR="00A56F2A" w:rsidRPr="00E6181A">
              <w:rPr>
                <w:rFonts w:ascii="Corbel" w:eastAsia="Times New Roman" w:hAnsi="Corbel" w:cs="Arial"/>
                <w:color w:val="000000"/>
                <w:sz w:val="20"/>
                <w:szCs w:val="20"/>
                <w:lang w:eastAsia="pl-PL"/>
              </w:rPr>
              <w:t xml:space="preserve"> </w:t>
            </w:r>
            <w:r w:rsidRPr="00E6181A">
              <w:rPr>
                <w:rFonts w:ascii="Corbel" w:eastAsia="Times New Roman" w:hAnsi="Corbel" w:cs="Arial"/>
                <w:color w:val="000000"/>
                <w:sz w:val="20"/>
                <w:szCs w:val="20"/>
                <w:lang w:eastAsia="pl-PL"/>
              </w:rPr>
              <w:t xml:space="preserve">ERDF+CF </w:t>
            </w:r>
            <w:r w:rsidR="00A56F2A" w:rsidRPr="00E6181A">
              <w:rPr>
                <w:rFonts w:ascii="Corbel" w:eastAsia="Times New Roman" w:hAnsi="Corbel" w:cs="Arial"/>
                <w:color w:val="000000"/>
                <w:sz w:val="20"/>
                <w:szCs w:val="20"/>
                <w:lang w:eastAsia="pl-PL"/>
              </w:rPr>
              <w:t>2007-2013</w:t>
            </w:r>
          </w:p>
        </w:tc>
        <w:tc>
          <w:tcPr>
            <w:tcW w:w="819"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10313.4</w:t>
            </w:r>
          </w:p>
        </w:tc>
        <w:tc>
          <w:tcPr>
            <w:tcW w:w="826"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1857.0</w:t>
            </w:r>
          </w:p>
        </w:tc>
        <w:tc>
          <w:tcPr>
            <w:tcW w:w="744"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31164.2</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451674" w:rsidRPr="00E6181A" w:rsidTr="00571C5F">
        <w:trPr>
          <w:trHeight w:val="255"/>
        </w:trPr>
        <w:tc>
          <w:tcPr>
            <w:tcW w:w="1869" w:type="pct"/>
            <w:tcBorders>
              <w:left w:val="single" w:sz="18" w:space="0" w:color="00B050"/>
            </w:tcBorders>
            <w:noWrap/>
            <w:hideMark/>
          </w:tcPr>
          <w:p w:rsidR="00A56F2A" w:rsidRPr="00E6181A" w:rsidRDefault="00F85BAD" w:rsidP="00F85BAD">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r w:rsidR="00AD5513" w:rsidRPr="00E6181A">
              <w:rPr>
                <w:rFonts w:ascii="Corbel" w:eastAsia="Times New Roman" w:hAnsi="Corbel" w:cs="Arial"/>
                <w:color w:val="000000"/>
                <w:sz w:val="20"/>
                <w:szCs w:val="20"/>
                <w:lang w:eastAsia="pl-PL"/>
              </w:rPr>
              <w:t xml:space="preserve"> [</w:t>
            </w:r>
            <w:r w:rsidR="009B0D0C">
              <w:rPr>
                <w:rFonts w:ascii="Corbel" w:eastAsia="Times New Roman" w:hAnsi="Corbel" w:cs="Arial"/>
                <w:color w:val="000000"/>
                <w:sz w:val="20"/>
                <w:szCs w:val="20"/>
                <w:lang w:eastAsia="pl-PL"/>
              </w:rPr>
              <w:t xml:space="preserve">period </w:t>
            </w:r>
            <w:r>
              <w:rPr>
                <w:rFonts w:ascii="Corbel" w:eastAsia="Times New Roman" w:hAnsi="Corbel" w:cs="Arial"/>
                <w:color w:val="000000"/>
                <w:sz w:val="20"/>
                <w:szCs w:val="20"/>
                <w:lang w:eastAsia="pl-PL"/>
              </w:rPr>
              <w:t xml:space="preserve">2007-2013 to </w:t>
            </w:r>
            <w:r w:rsidR="00AD5513" w:rsidRPr="00E6181A">
              <w:rPr>
                <w:rFonts w:ascii="Corbel" w:eastAsia="Times New Roman" w:hAnsi="Corbel" w:cs="Arial"/>
                <w:color w:val="000000"/>
                <w:sz w:val="20"/>
                <w:szCs w:val="20"/>
                <w:lang w:eastAsia="pl-PL"/>
              </w:rPr>
              <w:t>2000-2006]</w:t>
            </w:r>
          </w:p>
        </w:tc>
        <w:tc>
          <w:tcPr>
            <w:tcW w:w="819"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1.16</w:t>
            </w:r>
          </w:p>
        </w:tc>
        <w:tc>
          <w:tcPr>
            <w:tcW w:w="826"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0.53</w:t>
            </w:r>
          </w:p>
        </w:tc>
        <w:tc>
          <w:tcPr>
            <w:tcW w:w="744"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0.78</w:t>
            </w:r>
          </w:p>
        </w:tc>
        <w:tc>
          <w:tcPr>
            <w:tcW w:w="742" w:type="pct"/>
            <w:tcBorders>
              <w:right w:val="single" w:sz="18" w:space="0" w:color="00B050"/>
            </w:tcBorders>
            <w:noWrap/>
            <w:hideMark/>
          </w:tcPr>
          <w:p w:rsidR="00A56F2A" w:rsidRPr="00E6181A" w:rsidRDefault="00BA7E8E"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p>
        </w:tc>
      </w:tr>
      <w:tr w:rsidR="00BA7E8E" w:rsidRPr="00E6181A" w:rsidTr="0003713C">
        <w:trPr>
          <w:trHeight w:val="255"/>
        </w:trPr>
        <w:tc>
          <w:tcPr>
            <w:tcW w:w="5000" w:type="pct"/>
            <w:gridSpan w:val="5"/>
            <w:tcBorders>
              <w:top w:val="single" w:sz="18" w:space="0" w:color="00B050"/>
              <w:left w:val="single" w:sz="18" w:space="0" w:color="00B050"/>
              <w:right w:val="single" w:sz="18" w:space="0" w:color="00B050"/>
            </w:tcBorders>
            <w:shd w:val="clear" w:color="auto" w:fill="EAF1DD" w:themeFill="accent3" w:themeFillTint="33"/>
            <w:noWrap/>
            <w:hideMark/>
          </w:tcPr>
          <w:p w:rsidR="00BA7E8E" w:rsidRPr="00E6181A" w:rsidRDefault="00BA7E8E" w:rsidP="00127195">
            <w:pPr>
              <w:rPr>
                <w:rFonts w:ascii="Corbel" w:eastAsia="Times New Roman" w:hAnsi="Corbel" w:cs="Arial"/>
                <w:b/>
                <w:i/>
                <w:color w:val="000000"/>
                <w:sz w:val="20"/>
                <w:szCs w:val="20"/>
                <w:lang w:eastAsia="pl-PL"/>
              </w:rPr>
            </w:pPr>
            <w:proofErr w:type="spellStart"/>
            <w:r w:rsidRPr="00E6181A">
              <w:rPr>
                <w:rFonts w:ascii="Corbel" w:eastAsia="Times New Roman" w:hAnsi="Corbel" w:cs="Arial"/>
                <w:b/>
                <w:i/>
                <w:color w:val="4F6228" w:themeColor="accent3" w:themeShade="80"/>
                <w:sz w:val="20"/>
                <w:szCs w:val="20"/>
                <w:lang w:eastAsia="pl-PL"/>
              </w:rPr>
              <w:t>Absorption</w:t>
            </w:r>
            <w:proofErr w:type="spellEnd"/>
            <w:r w:rsidRPr="00E6181A">
              <w:rPr>
                <w:rFonts w:ascii="Corbel" w:eastAsia="Times New Roman" w:hAnsi="Corbel" w:cs="Arial"/>
                <w:b/>
                <w:i/>
                <w:color w:val="4F6228" w:themeColor="accent3" w:themeShade="80"/>
                <w:sz w:val="20"/>
                <w:szCs w:val="20"/>
                <w:lang w:eastAsia="pl-PL"/>
              </w:rPr>
              <w:t xml:space="preserve"> </w:t>
            </w:r>
            <w:proofErr w:type="spellStart"/>
            <w:r w:rsidRPr="00E6181A">
              <w:rPr>
                <w:rFonts w:ascii="Corbel" w:eastAsia="Times New Roman" w:hAnsi="Corbel" w:cs="Arial"/>
                <w:b/>
                <w:i/>
                <w:color w:val="4F6228" w:themeColor="accent3" w:themeShade="80"/>
                <w:sz w:val="20"/>
                <w:szCs w:val="20"/>
                <w:lang w:eastAsia="pl-PL"/>
              </w:rPr>
              <w:t>rates</w:t>
            </w:r>
            <w:proofErr w:type="spellEnd"/>
            <w:r w:rsidR="00256D86">
              <w:rPr>
                <w:rFonts w:ascii="Corbel" w:eastAsia="Times New Roman" w:hAnsi="Corbel" w:cs="Arial"/>
                <w:b/>
                <w:i/>
                <w:color w:val="4F6228" w:themeColor="accent3" w:themeShade="80"/>
                <w:sz w:val="20"/>
                <w:szCs w:val="20"/>
                <w:lang w:eastAsia="pl-PL"/>
              </w:rPr>
              <w:t xml:space="preserve"> ERDF+CF</w:t>
            </w:r>
          </w:p>
        </w:tc>
      </w:tr>
      <w:tr w:rsidR="00451674" w:rsidRPr="00E6181A" w:rsidTr="00571C5F">
        <w:trPr>
          <w:trHeight w:val="255"/>
        </w:trPr>
        <w:tc>
          <w:tcPr>
            <w:tcW w:w="1869" w:type="pct"/>
            <w:tcBorders>
              <w:left w:val="single" w:sz="18" w:space="0" w:color="00B050"/>
            </w:tcBorders>
            <w:noWrap/>
            <w:hideMark/>
          </w:tcPr>
          <w:p w:rsidR="00A56F2A" w:rsidRPr="00E6181A" w:rsidRDefault="00127195"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bsorption</w:t>
            </w:r>
            <w:proofErr w:type="spellEnd"/>
            <w:r w:rsidR="00A56F2A" w:rsidRPr="00E6181A">
              <w:rPr>
                <w:rFonts w:ascii="Corbel" w:eastAsia="Times New Roman" w:hAnsi="Corbel" w:cs="Arial"/>
                <w:color w:val="000000"/>
                <w:sz w:val="20"/>
                <w:szCs w:val="20"/>
                <w:lang w:eastAsia="pl-PL"/>
              </w:rPr>
              <w:t xml:space="preserve"> </w:t>
            </w:r>
            <w:proofErr w:type="spellStart"/>
            <w:r w:rsidR="00A56F2A" w:rsidRPr="00E6181A">
              <w:rPr>
                <w:rFonts w:ascii="Corbel" w:eastAsia="Times New Roman" w:hAnsi="Corbel" w:cs="Arial"/>
                <w:color w:val="000000"/>
                <w:sz w:val="20"/>
                <w:szCs w:val="20"/>
                <w:lang w:eastAsia="pl-PL"/>
              </w:rPr>
              <w:t>rate</w:t>
            </w:r>
            <w:proofErr w:type="spellEnd"/>
            <w:r w:rsidR="00A56F2A" w:rsidRPr="00E6181A">
              <w:rPr>
                <w:rFonts w:ascii="Corbel" w:eastAsia="Times New Roman" w:hAnsi="Corbel" w:cs="Arial"/>
                <w:color w:val="000000"/>
                <w:sz w:val="20"/>
                <w:szCs w:val="20"/>
                <w:lang w:eastAsia="pl-PL"/>
              </w:rPr>
              <w:t xml:space="preserve"> 2000-2006</w:t>
            </w:r>
            <w:r w:rsidR="00256D86">
              <w:rPr>
                <w:rFonts w:ascii="Corbel" w:eastAsia="Times New Roman" w:hAnsi="Corbel" w:cs="Arial"/>
                <w:color w:val="000000"/>
                <w:sz w:val="20"/>
                <w:szCs w:val="20"/>
                <w:lang w:eastAsia="pl-PL"/>
              </w:rPr>
              <w:t xml:space="preserve"> [</w:t>
            </w:r>
            <w:proofErr w:type="spellStart"/>
            <w:r w:rsidR="00256D86">
              <w:rPr>
                <w:rFonts w:ascii="Corbel" w:eastAsia="Times New Roman" w:hAnsi="Corbel" w:cs="Arial"/>
                <w:color w:val="000000"/>
                <w:sz w:val="20"/>
                <w:szCs w:val="20"/>
                <w:lang w:eastAsia="pl-PL"/>
              </w:rPr>
              <w:t>final</w:t>
            </w:r>
            <w:proofErr w:type="spellEnd"/>
            <w:r w:rsidR="00256D86">
              <w:rPr>
                <w:rFonts w:ascii="Corbel" w:eastAsia="Times New Roman" w:hAnsi="Corbel" w:cs="Arial"/>
                <w:color w:val="000000"/>
                <w:sz w:val="20"/>
                <w:szCs w:val="20"/>
                <w:lang w:eastAsia="pl-PL"/>
              </w:rPr>
              <w:t>]</w:t>
            </w:r>
          </w:p>
        </w:tc>
        <w:tc>
          <w:tcPr>
            <w:tcW w:w="819" w:type="pct"/>
            <w:noWrap/>
          </w:tcPr>
          <w:p w:rsidR="00A56F2A" w:rsidRPr="00E6181A" w:rsidRDefault="00571C5F" w:rsidP="00BA7E8E">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99.5</w:t>
            </w:r>
          </w:p>
        </w:tc>
        <w:tc>
          <w:tcPr>
            <w:tcW w:w="826"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99.4</w:t>
            </w:r>
          </w:p>
        </w:tc>
        <w:tc>
          <w:tcPr>
            <w:tcW w:w="744" w:type="pct"/>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99.3</w:t>
            </w:r>
          </w:p>
        </w:tc>
        <w:tc>
          <w:tcPr>
            <w:tcW w:w="742" w:type="pct"/>
            <w:tcBorders>
              <w:right w:val="single" w:sz="18" w:space="0" w:color="00B050"/>
            </w:tcBorders>
            <w:noWrap/>
            <w:hideMark/>
          </w:tcPr>
          <w:p w:rsidR="00A56F2A" w:rsidRPr="00E6181A" w:rsidRDefault="00BA7E8E"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per cent</w:t>
            </w:r>
          </w:p>
        </w:tc>
      </w:tr>
      <w:tr w:rsidR="00451674" w:rsidRPr="00E6181A" w:rsidTr="00571C5F">
        <w:trPr>
          <w:trHeight w:val="255"/>
        </w:trPr>
        <w:tc>
          <w:tcPr>
            <w:tcW w:w="1869" w:type="pct"/>
            <w:tcBorders>
              <w:left w:val="single" w:sz="18" w:space="0" w:color="00B050"/>
              <w:bottom w:val="single" w:sz="18" w:space="0" w:color="00B050"/>
            </w:tcBorders>
            <w:noWrap/>
            <w:hideMark/>
          </w:tcPr>
          <w:p w:rsidR="00A56F2A" w:rsidRPr="00E6181A" w:rsidRDefault="00127195"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bsorption</w:t>
            </w:r>
            <w:proofErr w:type="spellEnd"/>
            <w:r w:rsidR="00A56F2A" w:rsidRPr="00E6181A">
              <w:rPr>
                <w:rFonts w:ascii="Corbel" w:eastAsia="Times New Roman" w:hAnsi="Corbel" w:cs="Arial"/>
                <w:color w:val="000000"/>
                <w:sz w:val="20"/>
                <w:szCs w:val="20"/>
                <w:lang w:eastAsia="pl-PL"/>
              </w:rPr>
              <w:t xml:space="preserve"> </w:t>
            </w:r>
            <w:proofErr w:type="spellStart"/>
            <w:r w:rsidR="00A56F2A" w:rsidRPr="00E6181A">
              <w:rPr>
                <w:rFonts w:ascii="Corbel" w:eastAsia="Times New Roman" w:hAnsi="Corbel" w:cs="Arial"/>
                <w:color w:val="000000"/>
                <w:sz w:val="20"/>
                <w:szCs w:val="20"/>
                <w:lang w:eastAsia="pl-PL"/>
              </w:rPr>
              <w:t>rate</w:t>
            </w:r>
            <w:proofErr w:type="spellEnd"/>
            <w:r w:rsidR="00A56F2A" w:rsidRPr="00E6181A">
              <w:rPr>
                <w:rFonts w:ascii="Corbel" w:eastAsia="Times New Roman" w:hAnsi="Corbel" w:cs="Arial"/>
                <w:color w:val="000000"/>
                <w:sz w:val="20"/>
                <w:szCs w:val="20"/>
                <w:lang w:eastAsia="pl-PL"/>
              </w:rPr>
              <w:t xml:space="preserve"> 2007-2013 [</w:t>
            </w:r>
            <w:r w:rsidR="009B0D0C">
              <w:rPr>
                <w:rFonts w:ascii="Corbel" w:eastAsia="Times New Roman" w:hAnsi="Corbel" w:cs="Arial"/>
                <w:color w:val="000000"/>
                <w:sz w:val="20"/>
                <w:szCs w:val="20"/>
                <w:lang w:eastAsia="pl-PL"/>
              </w:rPr>
              <w:t xml:space="preserve">in </w:t>
            </w:r>
            <w:r w:rsidR="00A56F2A" w:rsidRPr="00E6181A">
              <w:rPr>
                <w:rFonts w:ascii="Corbel" w:eastAsia="Times New Roman" w:hAnsi="Corbel" w:cs="Arial"/>
                <w:color w:val="000000"/>
                <w:sz w:val="20"/>
                <w:szCs w:val="20"/>
                <w:lang w:eastAsia="pl-PL"/>
              </w:rPr>
              <w:t>2014]</w:t>
            </w:r>
          </w:p>
        </w:tc>
        <w:tc>
          <w:tcPr>
            <w:tcW w:w="819" w:type="pct"/>
            <w:tcBorders>
              <w:bottom w:val="single" w:sz="18" w:space="0" w:color="00B050"/>
            </w:tcBorders>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67.7</w:t>
            </w:r>
          </w:p>
        </w:tc>
        <w:tc>
          <w:tcPr>
            <w:tcW w:w="826" w:type="pct"/>
            <w:tcBorders>
              <w:bottom w:val="single" w:sz="18" w:space="0" w:color="00B050"/>
            </w:tcBorders>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89.0</w:t>
            </w:r>
          </w:p>
        </w:tc>
        <w:tc>
          <w:tcPr>
            <w:tcW w:w="744" w:type="pct"/>
            <w:tcBorders>
              <w:bottom w:val="single" w:sz="18" w:space="0" w:color="00B050"/>
            </w:tcBorders>
            <w:noWrap/>
          </w:tcPr>
          <w:p w:rsidR="00A56F2A" w:rsidRPr="00E6181A" w:rsidRDefault="00571C5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73.0</w:t>
            </w:r>
          </w:p>
        </w:tc>
        <w:tc>
          <w:tcPr>
            <w:tcW w:w="742" w:type="pct"/>
            <w:tcBorders>
              <w:bottom w:val="single" w:sz="18" w:space="0" w:color="00B050"/>
              <w:right w:val="single" w:sz="18" w:space="0" w:color="00B050"/>
            </w:tcBorders>
            <w:noWrap/>
            <w:hideMark/>
          </w:tcPr>
          <w:p w:rsidR="00A56F2A" w:rsidRPr="00E6181A" w:rsidRDefault="00BA7E8E"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per cent</w:t>
            </w:r>
          </w:p>
        </w:tc>
      </w:tr>
    </w:tbl>
    <w:p w:rsidR="00571C5F" w:rsidRDefault="00571C5F" w:rsidP="003C750D">
      <w:pPr>
        <w:contextualSpacing/>
        <w:jc w:val="both"/>
        <w:rPr>
          <w:rFonts w:ascii="Corbel" w:eastAsia="MS Mincho" w:hAnsi="Corbel" w:cs="Times New Roman"/>
          <w:color w:val="404040"/>
          <w:sz w:val="24"/>
          <w:szCs w:val="24"/>
          <w:lang w:val="en-GB" w:eastAsia="ja-JP"/>
        </w:rPr>
      </w:pPr>
    </w:p>
    <w:p w:rsidR="00DE4BCB" w:rsidRDefault="00A346B5" w:rsidP="003C750D">
      <w:pPr>
        <w:contextualSpacing/>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 xml:space="preserve">When analysing the differences in allocations between </w:t>
      </w:r>
      <w:proofErr w:type="spellStart"/>
      <w:r>
        <w:rPr>
          <w:rFonts w:ascii="Corbel" w:eastAsia="MS Mincho" w:hAnsi="Corbel" w:cs="Times New Roman"/>
          <w:color w:val="404040"/>
          <w:sz w:val="24"/>
          <w:szCs w:val="24"/>
          <w:lang w:val="en-GB" w:eastAsia="ja-JP"/>
        </w:rPr>
        <w:t>Andalucia</w:t>
      </w:r>
      <w:proofErr w:type="spellEnd"/>
      <w:r>
        <w:rPr>
          <w:rFonts w:ascii="Corbel" w:eastAsia="MS Mincho" w:hAnsi="Corbel" w:cs="Times New Roman"/>
          <w:color w:val="404040"/>
          <w:sz w:val="24"/>
          <w:szCs w:val="24"/>
          <w:lang w:val="en-GB" w:eastAsia="ja-JP"/>
        </w:rPr>
        <w:t xml:space="preserve"> and </w:t>
      </w:r>
      <w:proofErr w:type="spellStart"/>
      <w:r>
        <w:rPr>
          <w:rFonts w:ascii="Corbel" w:eastAsia="MS Mincho" w:hAnsi="Corbel" w:cs="Times New Roman"/>
          <w:color w:val="404040"/>
          <w:sz w:val="24"/>
          <w:szCs w:val="24"/>
          <w:lang w:val="en-GB" w:eastAsia="ja-JP"/>
        </w:rPr>
        <w:t>Castilla</w:t>
      </w:r>
      <w:proofErr w:type="spellEnd"/>
      <w:r>
        <w:rPr>
          <w:rFonts w:ascii="Corbel" w:eastAsia="MS Mincho" w:hAnsi="Corbel" w:cs="Times New Roman"/>
          <w:color w:val="404040"/>
          <w:sz w:val="24"/>
          <w:szCs w:val="24"/>
          <w:lang w:val="en-GB" w:eastAsia="ja-JP"/>
        </w:rPr>
        <w:t xml:space="preserve"> y Leon, one must look first at the eligibility criteria. </w:t>
      </w:r>
      <w:r w:rsidR="00B35E07">
        <w:rPr>
          <w:rFonts w:ascii="Corbel" w:eastAsia="MS Mincho" w:hAnsi="Corbel" w:cs="Times New Roman"/>
          <w:color w:val="404040"/>
          <w:sz w:val="24"/>
          <w:szCs w:val="24"/>
          <w:lang w:val="en-GB" w:eastAsia="ja-JP"/>
        </w:rPr>
        <w:t>Under</w:t>
      </w:r>
      <w:r>
        <w:rPr>
          <w:rFonts w:ascii="Corbel" w:eastAsia="MS Mincho" w:hAnsi="Corbel" w:cs="Times New Roman"/>
          <w:color w:val="404040"/>
          <w:sz w:val="24"/>
          <w:szCs w:val="24"/>
          <w:lang w:val="en-GB" w:eastAsia="ja-JP"/>
        </w:rPr>
        <w:t xml:space="preserve"> the programming period 2007-2013, </w:t>
      </w:r>
      <w:proofErr w:type="spellStart"/>
      <w:r>
        <w:rPr>
          <w:rFonts w:ascii="Corbel" w:eastAsia="MS Mincho" w:hAnsi="Corbel" w:cs="Times New Roman"/>
          <w:color w:val="404040"/>
          <w:sz w:val="24"/>
          <w:szCs w:val="24"/>
          <w:lang w:val="en-GB" w:eastAsia="ja-JP"/>
        </w:rPr>
        <w:t>Andalucia</w:t>
      </w:r>
      <w:proofErr w:type="spellEnd"/>
      <w:r>
        <w:rPr>
          <w:rFonts w:ascii="Corbel" w:eastAsia="MS Mincho" w:hAnsi="Corbel" w:cs="Times New Roman"/>
          <w:color w:val="404040"/>
          <w:sz w:val="24"/>
          <w:szCs w:val="24"/>
          <w:lang w:val="en-GB" w:eastAsia="ja-JP"/>
        </w:rPr>
        <w:t xml:space="preserve"> was classified as a convergence region, while </w:t>
      </w:r>
      <w:proofErr w:type="spellStart"/>
      <w:r>
        <w:rPr>
          <w:rFonts w:ascii="Corbel" w:eastAsia="MS Mincho" w:hAnsi="Corbel" w:cs="Times New Roman"/>
          <w:color w:val="404040"/>
          <w:sz w:val="24"/>
          <w:szCs w:val="24"/>
          <w:lang w:val="en-GB" w:eastAsia="ja-JP"/>
        </w:rPr>
        <w:t>Castilla</w:t>
      </w:r>
      <w:proofErr w:type="spellEnd"/>
      <w:r>
        <w:rPr>
          <w:rFonts w:ascii="Corbel" w:eastAsia="MS Mincho" w:hAnsi="Corbel" w:cs="Times New Roman"/>
          <w:color w:val="404040"/>
          <w:sz w:val="24"/>
          <w:szCs w:val="24"/>
          <w:lang w:val="en-GB" w:eastAsia="ja-JP"/>
        </w:rPr>
        <w:t xml:space="preserve"> y Leon was a phasing-in region. This </w:t>
      </w:r>
      <w:r w:rsidR="00661ED5">
        <w:rPr>
          <w:rFonts w:ascii="Corbel" w:eastAsia="MS Mincho" w:hAnsi="Corbel" w:cs="Times New Roman"/>
          <w:color w:val="404040"/>
          <w:sz w:val="24"/>
          <w:szCs w:val="24"/>
          <w:lang w:val="en-GB" w:eastAsia="ja-JP"/>
        </w:rPr>
        <w:t>distinction</w:t>
      </w:r>
      <w:r>
        <w:rPr>
          <w:rFonts w:ascii="Corbel" w:eastAsia="MS Mincho" w:hAnsi="Corbel" w:cs="Times New Roman"/>
          <w:color w:val="404040"/>
          <w:sz w:val="24"/>
          <w:szCs w:val="24"/>
          <w:lang w:val="en-GB" w:eastAsia="ja-JP"/>
        </w:rPr>
        <w:t xml:space="preserve"> is reflected in total allocations, expressed in per capita terms. The former region has received 1.2 </w:t>
      </w:r>
      <w:proofErr w:type="spellStart"/>
      <w:r>
        <w:rPr>
          <w:rFonts w:ascii="Corbel" w:eastAsia="MS Mincho" w:hAnsi="Corbel" w:cs="Times New Roman"/>
          <w:color w:val="404040"/>
          <w:sz w:val="24"/>
          <w:szCs w:val="24"/>
          <w:lang w:val="en-GB" w:eastAsia="ja-JP"/>
        </w:rPr>
        <w:t>thous</w:t>
      </w:r>
      <w:proofErr w:type="spellEnd"/>
      <w:r>
        <w:rPr>
          <w:rFonts w:ascii="Corbel" w:eastAsia="MS Mincho" w:hAnsi="Corbel" w:cs="Times New Roman"/>
          <w:color w:val="404040"/>
          <w:sz w:val="24"/>
          <w:szCs w:val="24"/>
          <w:lang w:val="en-GB" w:eastAsia="ja-JP"/>
        </w:rPr>
        <w:t xml:space="preserve">. EUR per capita, while the latter </w:t>
      </w:r>
      <w:r w:rsidR="00661ED5">
        <w:rPr>
          <w:rFonts w:ascii="Corbel" w:eastAsia="MS Mincho" w:hAnsi="Corbel" w:cs="Times New Roman"/>
          <w:color w:val="404040"/>
          <w:sz w:val="24"/>
          <w:szCs w:val="24"/>
          <w:lang w:val="en-GB" w:eastAsia="ja-JP"/>
        </w:rPr>
        <w:t xml:space="preserve">0.7 </w:t>
      </w:r>
      <w:proofErr w:type="spellStart"/>
      <w:r w:rsidR="00661ED5">
        <w:rPr>
          <w:rFonts w:ascii="Corbel" w:eastAsia="MS Mincho" w:hAnsi="Corbel" w:cs="Times New Roman"/>
          <w:color w:val="404040"/>
          <w:sz w:val="24"/>
          <w:szCs w:val="24"/>
          <w:lang w:val="en-GB" w:eastAsia="ja-JP"/>
        </w:rPr>
        <w:t>thous</w:t>
      </w:r>
      <w:proofErr w:type="spellEnd"/>
      <w:r w:rsidR="00661ED5">
        <w:rPr>
          <w:rFonts w:ascii="Corbel" w:eastAsia="MS Mincho" w:hAnsi="Corbel" w:cs="Times New Roman"/>
          <w:color w:val="404040"/>
          <w:sz w:val="24"/>
          <w:szCs w:val="24"/>
          <w:lang w:val="en-GB" w:eastAsia="ja-JP"/>
        </w:rPr>
        <w:t xml:space="preserve">. EUR for the 2007-2013 programming period. In the previous period, the difference had been less pronounced, </w:t>
      </w:r>
      <w:r w:rsidR="00B35E07">
        <w:rPr>
          <w:rFonts w:ascii="Corbel" w:eastAsia="MS Mincho" w:hAnsi="Corbel" w:cs="Times New Roman"/>
          <w:color w:val="404040"/>
          <w:sz w:val="24"/>
          <w:szCs w:val="24"/>
          <w:lang w:val="en-GB" w:eastAsia="ja-JP"/>
        </w:rPr>
        <w:t>and</w:t>
      </w:r>
      <w:r w:rsidR="00661ED5">
        <w:rPr>
          <w:rFonts w:ascii="Corbel" w:eastAsia="MS Mincho" w:hAnsi="Corbel" w:cs="Times New Roman"/>
          <w:color w:val="404040"/>
          <w:sz w:val="24"/>
          <w:szCs w:val="24"/>
          <w:lang w:val="en-GB" w:eastAsia="ja-JP"/>
        </w:rPr>
        <w:t xml:space="preserve"> in favour of </w:t>
      </w:r>
      <w:proofErr w:type="spellStart"/>
      <w:r w:rsidR="00661ED5">
        <w:rPr>
          <w:rFonts w:ascii="Corbel" w:eastAsia="MS Mincho" w:hAnsi="Corbel" w:cs="Times New Roman"/>
          <w:color w:val="404040"/>
          <w:sz w:val="24"/>
          <w:szCs w:val="24"/>
          <w:lang w:val="en-GB" w:eastAsia="ja-JP"/>
        </w:rPr>
        <w:t>Castilla</w:t>
      </w:r>
      <w:proofErr w:type="spellEnd"/>
      <w:r w:rsidR="00661ED5">
        <w:rPr>
          <w:rFonts w:ascii="Corbel" w:eastAsia="MS Mincho" w:hAnsi="Corbel" w:cs="Times New Roman"/>
          <w:color w:val="404040"/>
          <w:sz w:val="24"/>
          <w:szCs w:val="24"/>
          <w:lang w:val="en-GB" w:eastAsia="ja-JP"/>
        </w:rPr>
        <w:t xml:space="preserve"> y Leon. </w:t>
      </w:r>
    </w:p>
    <w:p w:rsidR="00221148" w:rsidRPr="009B0D0C" w:rsidRDefault="00221148" w:rsidP="003C750D">
      <w:pPr>
        <w:contextualSpacing/>
        <w:jc w:val="both"/>
        <w:rPr>
          <w:rFonts w:ascii="Corbel" w:eastAsia="MS Mincho" w:hAnsi="Corbel" w:cs="Times New Roman"/>
          <w:color w:val="404040"/>
          <w:sz w:val="24"/>
          <w:szCs w:val="24"/>
          <w:lang w:val="en-GB" w:eastAsia="ja-JP"/>
        </w:rPr>
      </w:pPr>
    </w:p>
    <w:tbl>
      <w:tblPr>
        <w:tblStyle w:val="Tabela-Siatka"/>
        <w:tblW w:w="5000" w:type="pct"/>
        <w:tblLayout w:type="fixed"/>
        <w:tblCellMar>
          <w:top w:w="28" w:type="dxa"/>
          <w:left w:w="85" w:type="dxa"/>
          <w:bottom w:w="28" w:type="dxa"/>
          <w:right w:w="85" w:type="dxa"/>
        </w:tblCellMar>
        <w:tblLook w:val="04A0" w:firstRow="1" w:lastRow="0" w:firstColumn="1" w:lastColumn="0" w:noHBand="0" w:noVBand="1"/>
      </w:tblPr>
      <w:tblGrid>
        <w:gridCol w:w="6749"/>
        <w:gridCol w:w="1132"/>
        <w:gridCol w:w="994"/>
        <w:gridCol w:w="1041"/>
      </w:tblGrid>
      <w:tr w:rsidR="00571C5F" w:rsidRPr="00A346B5" w:rsidTr="00E6652E">
        <w:trPr>
          <w:trHeight w:val="255"/>
        </w:trPr>
        <w:tc>
          <w:tcPr>
            <w:tcW w:w="3403" w:type="pct"/>
            <w:tcBorders>
              <w:top w:val="single" w:sz="18" w:space="0" w:color="FFC000"/>
              <w:left w:val="single" w:sz="18" w:space="0" w:color="FFC000"/>
              <w:bottom w:val="single" w:sz="18" w:space="0" w:color="FFC000"/>
            </w:tcBorders>
            <w:shd w:val="clear" w:color="auto" w:fill="FFCC00"/>
            <w:noWrap/>
            <w:hideMark/>
          </w:tcPr>
          <w:p w:rsidR="00571C5F" w:rsidRPr="009B0D0C" w:rsidRDefault="00571C5F" w:rsidP="009B0D0C">
            <w:pPr>
              <w:rPr>
                <w:rFonts w:ascii="Corbel" w:eastAsia="Times New Roman" w:hAnsi="Corbel" w:cs="Arial"/>
                <w:color w:val="000000"/>
                <w:sz w:val="20"/>
                <w:szCs w:val="20"/>
                <w:lang w:val="en-US" w:eastAsia="pl-PL"/>
              </w:rPr>
            </w:pPr>
            <w:r w:rsidRPr="009B0D0C">
              <w:rPr>
                <w:rFonts w:ascii="Corbel" w:eastAsia="Times New Roman" w:hAnsi="Corbel" w:cs="Arial"/>
                <w:b/>
                <w:bCs/>
                <w:color w:val="000000"/>
                <w:sz w:val="20"/>
                <w:szCs w:val="20"/>
                <w:lang w:val="en-US" w:eastAsia="pl-PL"/>
              </w:rPr>
              <w:t>Thematic structure</w:t>
            </w:r>
            <w:r w:rsidRPr="009B0D0C">
              <w:rPr>
                <w:rFonts w:ascii="Corbel" w:eastAsia="Times New Roman" w:hAnsi="Corbel" w:cs="Arial"/>
                <w:color w:val="000000"/>
                <w:sz w:val="20"/>
                <w:szCs w:val="20"/>
                <w:lang w:val="en-US" w:eastAsia="pl-PL"/>
              </w:rPr>
              <w:t xml:space="preserve"> [NUTS-2, 2007-13, ERDF+CF]</w:t>
            </w:r>
          </w:p>
        </w:tc>
        <w:tc>
          <w:tcPr>
            <w:tcW w:w="571" w:type="pct"/>
            <w:tcBorders>
              <w:top w:val="single" w:sz="18" w:space="0" w:color="FFC000"/>
              <w:bottom w:val="single" w:sz="18" w:space="0" w:color="FFC000"/>
            </w:tcBorders>
            <w:shd w:val="clear" w:color="auto" w:fill="FFCC00"/>
            <w:noWrap/>
            <w:hideMark/>
          </w:tcPr>
          <w:p w:rsidR="00571C5F" w:rsidRPr="00571C5F" w:rsidRDefault="00571C5F" w:rsidP="00520AB2">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Andalucía</w:t>
            </w:r>
          </w:p>
        </w:tc>
        <w:tc>
          <w:tcPr>
            <w:tcW w:w="501" w:type="pct"/>
            <w:tcBorders>
              <w:top w:val="single" w:sz="18" w:space="0" w:color="FFC000"/>
              <w:bottom w:val="single" w:sz="18" w:space="0" w:color="FFC000"/>
            </w:tcBorders>
            <w:shd w:val="clear" w:color="auto" w:fill="FFCC00"/>
            <w:noWrap/>
            <w:hideMark/>
          </w:tcPr>
          <w:p w:rsidR="00571C5F" w:rsidRPr="00571C5F" w:rsidRDefault="00571C5F" w:rsidP="00520AB2">
            <w:pPr>
              <w:rPr>
                <w:rFonts w:ascii="Corbel" w:eastAsia="Times New Roman" w:hAnsi="Corbel" w:cs="Arial"/>
                <w:b/>
                <w:color w:val="000000"/>
                <w:sz w:val="20"/>
                <w:szCs w:val="20"/>
                <w:lang w:val="en-US" w:eastAsia="pl-PL"/>
              </w:rPr>
            </w:pPr>
            <w:proofErr w:type="spellStart"/>
            <w:r w:rsidRPr="00571C5F">
              <w:rPr>
                <w:rFonts w:ascii="Corbel" w:eastAsia="Times New Roman" w:hAnsi="Corbel" w:cs="Arial"/>
                <w:b/>
                <w:color w:val="000000"/>
                <w:sz w:val="20"/>
                <w:szCs w:val="20"/>
                <w:lang w:val="en-US" w:eastAsia="pl-PL"/>
              </w:rPr>
              <w:t>Castilla</w:t>
            </w:r>
            <w:proofErr w:type="spellEnd"/>
            <w:r w:rsidRPr="00571C5F">
              <w:rPr>
                <w:rFonts w:ascii="Corbel" w:eastAsia="Times New Roman" w:hAnsi="Corbel" w:cs="Arial"/>
                <w:b/>
                <w:color w:val="000000"/>
                <w:sz w:val="20"/>
                <w:szCs w:val="20"/>
                <w:lang w:val="en-US" w:eastAsia="pl-PL"/>
              </w:rPr>
              <w:t xml:space="preserve"> y León</w:t>
            </w:r>
          </w:p>
        </w:tc>
        <w:tc>
          <w:tcPr>
            <w:tcW w:w="525" w:type="pct"/>
            <w:tcBorders>
              <w:top w:val="single" w:sz="18" w:space="0" w:color="FFC000"/>
              <w:bottom w:val="single" w:sz="18" w:space="0" w:color="FFC000"/>
              <w:right w:val="single" w:sz="18" w:space="0" w:color="FFC000"/>
            </w:tcBorders>
            <w:shd w:val="clear" w:color="auto" w:fill="FFCC00"/>
            <w:noWrap/>
            <w:hideMark/>
          </w:tcPr>
          <w:p w:rsidR="00571C5F" w:rsidRPr="00571C5F" w:rsidRDefault="00571C5F" w:rsidP="00520AB2">
            <w:pPr>
              <w:rPr>
                <w:rFonts w:ascii="Corbel" w:eastAsia="Times New Roman" w:hAnsi="Corbel" w:cs="Arial"/>
                <w:b/>
                <w:color w:val="000000"/>
                <w:sz w:val="20"/>
                <w:szCs w:val="20"/>
                <w:lang w:val="en-US" w:eastAsia="pl-PL"/>
              </w:rPr>
            </w:pPr>
            <w:r w:rsidRPr="00571C5F">
              <w:rPr>
                <w:rFonts w:ascii="Corbel" w:eastAsia="Times New Roman" w:hAnsi="Corbel" w:cs="Arial"/>
                <w:b/>
                <w:color w:val="000000"/>
                <w:sz w:val="20"/>
                <w:szCs w:val="20"/>
                <w:lang w:val="en-US" w:eastAsia="pl-PL"/>
              </w:rPr>
              <w:t>Spain</w:t>
            </w:r>
          </w:p>
        </w:tc>
      </w:tr>
      <w:tr w:rsidR="0003713C" w:rsidRPr="00A346B5" w:rsidTr="00E6652E">
        <w:trPr>
          <w:trHeight w:val="255"/>
        </w:trPr>
        <w:tc>
          <w:tcPr>
            <w:tcW w:w="5000" w:type="pct"/>
            <w:gridSpan w:val="4"/>
            <w:tcBorders>
              <w:top w:val="single" w:sz="18" w:space="0" w:color="FFC000"/>
              <w:left w:val="single" w:sz="18" w:space="0" w:color="FFC000"/>
              <w:right w:val="single" w:sz="18" w:space="0" w:color="FFC000"/>
            </w:tcBorders>
            <w:shd w:val="clear" w:color="auto" w:fill="FDE9D9" w:themeFill="accent6" w:themeFillTint="33"/>
            <w:noWrap/>
            <w:hideMark/>
          </w:tcPr>
          <w:p w:rsidR="0003713C" w:rsidRPr="00A346B5" w:rsidRDefault="0003713C" w:rsidP="004835EF">
            <w:pPr>
              <w:rPr>
                <w:rFonts w:ascii="Corbel" w:eastAsia="Times New Roman" w:hAnsi="Corbel" w:cs="Arial"/>
                <w:color w:val="000000"/>
                <w:sz w:val="20"/>
                <w:szCs w:val="20"/>
                <w:lang w:val="en-US" w:eastAsia="pl-PL"/>
              </w:rPr>
            </w:pPr>
            <w:r w:rsidRPr="00A346B5">
              <w:rPr>
                <w:rFonts w:ascii="Corbel" w:eastAsia="Times New Roman" w:hAnsi="Corbel" w:cs="Arial"/>
                <w:b/>
                <w:i/>
                <w:iCs/>
                <w:color w:val="E36C0A" w:themeColor="accent6" w:themeShade="BF"/>
                <w:sz w:val="20"/>
                <w:szCs w:val="20"/>
                <w:lang w:val="en-US" w:eastAsia="pl-PL"/>
              </w:rPr>
              <w:t>% of allocation</w:t>
            </w:r>
          </w:p>
        </w:tc>
      </w:tr>
      <w:tr w:rsidR="0003713C" w:rsidRPr="00E6181A" w:rsidTr="00E6652E">
        <w:trPr>
          <w:trHeight w:val="255"/>
        </w:trPr>
        <w:tc>
          <w:tcPr>
            <w:tcW w:w="3403"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A</w:t>
            </w:r>
            <w:r>
              <w:rPr>
                <w:rFonts w:ascii="Corbel" w:eastAsia="Times New Roman" w:hAnsi="Corbel" w:cs="Arial"/>
                <w:color w:val="000000"/>
                <w:sz w:val="20"/>
                <w:szCs w:val="20"/>
                <w:lang w:val="en-US" w:eastAsia="pl-PL"/>
              </w:rPr>
              <w:t xml:space="preserve"> “Innovative </w:t>
            </w:r>
            <w:proofErr w:type="spellStart"/>
            <w:r>
              <w:rPr>
                <w:rFonts w:ascii="Corbel" w:eastAsia="Times New Roman" w:hAnsi="Corbel" w:cs="Arial"/>
                <w:color w:val="000000"/>
                <w:sz w:val="20"/>
                <w:szCs w:val="20"/>
                <w:lang w:val="en-US" w:eastAsia="pl-PL"/>
              </w:rPr>
              <w:t>enivironment</w:t>
            </w:r>
            <w:proofErr w:type="spellEnd"/>
            <w:r>
              <w:rPr>
                <w:rFonts w:ascii="Corbel" w:eastAsia="Times New Roman" w:hAnsi="Corbel" w:cs="Arial"/>
                <w:color w:val="000000"/>
                <w:sz w:val="20"/>
                <w:szCs w:val="20"/>
                <w:lang w:val="en-US" w:eastAsia="pl-PL"/>
              </w:rPr>
              <w:t>”</w:t>
            </w:r>
            <w:r w:rsidRPr="00E6181A">
              <w:rPr>
                <w:rFonts w:ascii="Corbel" w:eastAsia="Times New Roman" w:hAnsi="Corbel" w:cs="Arial"/>
                <w:color w:val="000000"/>
                <w:sz w:val="20"/>
                <w:szCs w:val="20"/>
                <w:lang w:val="en-US" w:eastAsia="pl-PL"/>
              </w:rPr>
              <w:t>: business support, human resources, IT infrastructure and services, research and technology</w:t>
            </w:r>
          </w:p>
        </w:tc>
        <w:tc>
          <w:tcPr>
            <w:tcW w:w="57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34.6%</w:t>
            </w:r>
          </w:p>
        </w:tc>
        <w:tc>
          <w:tcPr>
            <w:tcW w:w="50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36.9%</w:t>
            </w:r>
          </w:p>
        </w:tc>
        <w:tc>
          <w:tcPr>
            <w:tcW w:w="525" w:type="pct"/>
            <w:tcBorders>
              <w:right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35.5%</w:t>
            </w:r>
          </w:p>
        </w:tc>
      </w:tr>
      <w:tr w:rsidR="0003713C" w:rsidRPr="00E6181A" w:rsidTr="00E6652E">
        <w:trPr>
          <w:trHeight w:val="255"/>
        </w:trPr>
        <w:tc>
          <w:tcPr>
            <w:tcW w:w="3403"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B</w:t>
            </w:r>
            <w:r>
              <w:rPr>
                <w:rFonts w:ascii="Corbel" w:eastAsia="Times New Roman" w:hAnsi="Corbel" w:cs="Arial"/>
                <w:color w:val="000000"/>
                <w:sz w:val="20"/>
                <w:szCs w:val="20"/>
                <w:lang w:val="en-US" w:eastAsia="pl-PL"/>
              </w:rPr>
              <w:t xml:space="preserve"> ”Basic infrastructure”</w:t>
            </w:r>
            <w:r w:rsidRPr="00E6181A">
              <w:rPr>
                <w:rFonts w:ascii="Corbel" w:eastAsia="Times New Roman" w:hAnsi="Corbel" w:cs="Arial"/>
                <w:color w:val="000000"/>
                <w:sz w:val="20"/>
                <w:szCs w:val="20"/>
                <w:lang w:val="en-US" w:eastAsia="pl-PL"/>
              </w:rPr>
              <w:t>: energy, environment and natural resources, transport infrastructure</w:t>
            </w:r>
          </w:p>
        </w:tc>
        <w:tc>
          <w:tcPr>
            <w:tcW w:w="57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52.4%</w:t>
            </w:r>
          </w:p>
        </w:tc>
        <w:tc>
          <w:tcPr>
            <w:tcW w:w="50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57.5%</w:t>
            </w:r>
          </w:p>
        </w:tc>
        <w:tc>
          <w:tcPr>
            <w:tcW w:w="525" w:type="pct"/>
            <w:tcBorders>
              <w:right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53.1%</w:t>
            </w:r>
          </w:p>
        </w:tc>
      </w:tr>
      <w:tr w:rsidR="0003713C" w:rsidRPr="00E6181A" w:rsidTr="00E6652E">
        <w:trPr>
          <w:trHeight w:val="255"/>
        </w:trPr>
        <w:tc>
          <w:tcPr>
            <w:tcW w:w="3403"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C</w:t>
            </w:r>
            <w:r>
              <w:rPr>
                <w:rFonts w:ascii="Corbel" w:eastAsia="Times New Roman" w:hAnsi="Corbel" w:cs="Arial"/>
                <w:color w:val="000000"/>
                <w:sz w:val="20"/>
                <w:szCs w:val="20"/>
                <w:lang w:val="en-US" w:eastAsia="pl-PL"/>
              </w:rPr>
              <w:t xml:space="preserve"> “Quality of life”</w:t>
            </w:r>
            <w:r w:rsidRPr="00E6181A">
              <w:rPr>
                <w:rFonts w:ascii="Corbel" w:eastAsia="Times New Roman" w:hAnsi="Corbel" w:cs="Arial"/>
                <w:color w:val="000000"/>
                <w:sz w:val="20"/>
                <w:szCs w:val="20"/>
                <w:lang w:val="en-US" w:eastAsia="pl-PL"/>
              </w:rPr>
              <w:t>: social infrastructure, tourism and culture, urban and rural regeneration</w:t>
            </w:r>
          </w:p>
        </w:tc>
        <w:tc>
          <w:tcPr>
            <w:tcW w:w="57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12.3%</w:t>
            </w:r>
          </w:p>
        </w:tc>
        <w:tc>
          <w:tcPr>
            <w:tcW w:w="50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5.4%</w:t>
            </w:r>
          </w:p>
        </w:tc>
        <w:tc>
          <w:tcPr>
            <w:tcW w:w="525" w:type="pct"/>
            <w:tcBorders>
              <w:right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9.8%</w:t>
            </w:r>
          </w:p>
        </w:tc>
      </w:tr>
      <w:tr w:rsidR="0003713C" w:rsidRPr="00E6181A" w:rsidTr="00E6652E">
        <w:trPr>
          <w:trHeight w:val="255"/>
        </w:trPr>
        <w:tc>
          <w:tcPr>
            <w:tcW w:w="5000" w:type="pct"/>
            <w:gridSpan w:val="4"/>
            <w:tcBorders>
              <w:top w:val="single" w:sz="18" w:space="0" w:color="FFC000"/>
              <w:left w:val="single" w:sz="18" w:space="0" w:color="FFC000"/>
              <w:right w:val="single" w:sz="18" w:space="0" w:color="FFC000"/>
            </w:tcBorders>
            <w:shd w:val="clear" w:color="auto" w:fill="FDE9D9" w:themeFill="accent6" w:themeFillTint="33"/>
            <w:noWrap/>
            <w:hideMark/>
          </w:tcPr>
          <w:p w:rsidR="0003713C" w:rsidRPr="00E6181A" w:rsidRDefault="0003713C"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b/>
                <w:i/>
                <w:iCs/>
                <w:color w:val="E36C0A" w:themeColor="accent6" w:themeShade="BF"/>
                <w:sz w:val="20"/>
                <w:szCs w:val="20"/>
                <w:lang w:eastAsia="pl-PL"/>
              </w:rPr>
              <w:t>Rate</w:t>
            </w:r>
            <w:proofErr w:type="spellEnd"/>
            <w:r w:rsidRPr="00E6181A">
              <w:rPr>
                <w:rFonts w:ascii="Corbel" w:eastAsia="Times New Roman" w:hAnsi="Corbel" w:cs="Arial"/>
                <w:b/>
                <w:i/>
                <w:iCs/>
                <w:color w:val="E36C0A" w:themeColor="accent6" w:themeShade="BF"/>
                <w:sz w:val="20"/>
                <w:szCs w:val="20"/>
                <w:lang w:eastAsia="pl-PL"/>
              </w:rPr>
              <w:t xml:space="preserve"> of </w:t>
            </w:r>
            <w:proofErr w:type="spellStart"/>
            <w:r w:rsidRPr="00E6181A">
              <w:rPr>
                <w:rFonts w:ascii="Corbel" w:eastAsia="Times New Roman" w:hAnsi="Corbel" w:cs="Arial"/>
                <w:b/>
                <w:i/>
                <w:iCs/>
                <w:color w:val="E36C0A" w:themeColor="accent6" w:themeShade="BF"/>
                <w:sz w:val="20"/>
                <w:szCs w:val="20"/>
                <w:lang w:eastAsia="pl-PL"/>
              </w:rPr>
              <w:t>absorption</w:t>
            </w:r>
            <w:proofErr w:type="spellEnd"/>
            <w:r w:rsidRPr="00E6181A">
              <w:rPr>
                <w:rFonts w:ascii="Corbel" w:eastAsia="Times New Roman" w:hAnsi="Corbel" w:cs="Arial"/>
                <w:b/>
                <w:i/>
                <w:iCs/>
                <w:color w:val="E36C0A" w:themeColor="accent6" w:themeShade="BF"/>
                <w:sz w:val="20"/>
                <w:szCs w:val="20"/>
                <w:lang w:eastAsia="pl-PL"/>
              </w:rPr>
              <w:t xml:space="preserve"> [</w:t>
            </w:r>
            <w:r>
              <w:rPr>
                <w:rFonts w:ascii="Corbel" w:eastAsia="Times New Roman" w:hAnsi="Corbel" w:cs="Arial"/>
                <w:b/>
                <w:i/>
                <w:iCs/>
                <w:color w:val="E36C0A" w:themeColor="accent6" w:themeShade="BF"/>
                <w:sz w:val="20"/>
                <w:szCs w:val="20"/>
                <w:lang w:eastAsia="pl-PL"/>
              </w:rPr>
              <w:t xml:space="preserve">in </w:t>
            </w:r>
            <w:r w:rsidRPr="00E6181A">
              <w:rPr>
                <w:rFonts w:ascii="Corbel" w:eastAsia="Times New Roman" w:hAnsi="Corbel" w:cs="Arial"/>
                <w:b/>
                <w:i/>
                <w:iCs/>
                <w:color w:val="E36C0A" w:themeColor="accent6" w:themeShade="BF"/>
                <w:sz w:val="20"/>
                <w:szCs w:val="20"/>
                <w:lang w:eastAsia="pl-PL"/>
              </w:rPr>
              <w:t>2014]</w:t>
            </w:r>
          </w:p>
        </w:tc>
      </w:tr>
      <w:tr w:rsidR="0003713C" w:rsidRPr="00E6181A" w:rsidTr="00E6652E">
        <w:trPr>
          <w:trHeight w:val="255"/>
        </w:trPr>
        <w:tc>
          <w:tcPr>
            <w:tcW w:w="3403"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A</w:t>
            </w:r>
            <w:r>
              <w:rPr>
                <w:rFonts w:ascii="Corbel" w:eastAsia="Times New Roman" w:hAnsi="Corbel" w:cs="Arial"/>
                <w:color w:val="000000"/>
                <w:sz w:val="20"/>
                <w:szCs w:val="20"/>
                <w:lang w:val="en-US" w:eastAsia="pl-PL"/>
              </w:rPr>
              <w:t xml:space="preserve"> “Innovative </w:t>
            </w:r>
            <w:proofErr w:type="spellStart"/>
            <w:r>
              <w:rPr>
                <w:rFonts w:ascii="Corbel" w:eastAsia="Times New Roman" w:hAnsi="Corbel" w:cs="Arial"/>
                <w:color w:val="000000"/>
                <w:sz w:val="20"/>
                <w:szCs w:val="20"/>
                <w:lang w:val="en-US" w:eastAsia="pl-PL"/>
              </w:rPr>
              <w:t>enivironment</w:t>
            </w:r>
            <w:proofErr w:type="spellEnd"/>
            <w:r>
              <w:rPr>
                <w:rFonts w:ascii="Corbel" w:eastAsia="Times New Roman" w:hAnsi="Corbel" w:cs="Arial"/>
                <w:color w:val="000000"/>
                <w:sz w:val="20"/>
                <w:szCs w:val="20"/>
                <w:lang w:val="en-US" w:eastAsia="pl-PL"/>
              </w:rPr>
              <w:t>”</w:t>
            </w:r>
            <w:r w:rsidRPr="00E6181A">
              <w:rPr>
                <w:rFonts w:ascii="Corbel" w:eastAsia="Times New Roman" w:hAnsi="Corbel" w:cs="Arial"/>
                <w:color w:val="000000"/>
                <w:sz w:val="20"/>
                <w:szCs w:val="20"/>
                <w:lang w:val="en-US" w:eastAsia="pl-PL"/>
              </w:rPr>
              <w:t>: business support, human resources, IT infrastructure and services, research and technology</w:t>
            </w:r>
          </w:p>
        </w:tc>
        <w:tc>
          <w:tcPr>
            <w:tcW w:w="57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59.1%</w:t>
            </w:r>
          </w:p>
        </w:tc>
        <w:tc>
          <w:tcPr>
            <w:tcW w:w="50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127.6%</w:t>
            </w:r>
          </w:p>
        </w:tc>
        <w:tc>
          <w:tcPr>
            <w:tcW w:w="525" w:type="pct"/>
            <w:tcBorders>
              <w:right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62.8%</w:t>
            </w:r>
          </w:p>
        </w:tc>
      </w:tr>
      <w:tr w:rsidR="0003713C" w:rsidRPr="00E6181A" w:rsidTr="00E6652E">
        <w:trPr>
          <w:trHeight w:val="255"/>
        </w:trPr>
        <w:tc>
          <w:tcPr>
            <w:tcW w:w="3403"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B</w:t>
            </w:r>
            <w:r>
              <w:rPr>
                <w:rFonts w:ascii="Corbel" w:eastAsia="Times New Roman" w:hAnsi="Corbel" w:cs="Arial"/>
                <w:color w:val="000000"/>
                <w:sz w:val="20"/>
                <w:szCs w:val="20"/>
                <w:lang w:val="en-US" w:eastAsia="pl-PL"/>
              </w:rPr>
              <w:t xml:space="preserve"> ”Basic infrastructure”</w:t>
            </w:r>
            <w:r w:rsidRPr="00E6181A">
              <w:rPr>
                <w:rFonts w:ascii="Corbel" w:eastAsia="Times New Roman" w:hAnsi="Corbel" w:cs="Arial"/>
                <w:color w:val="000000"/>
                <w:sz w:val="20"/>
                <w:szCs w:val="20"/>
                <w:lang w:val="en-US" w:eastAsia="pl-PL"/>
              </w:rPr>
              <w:t>: energy, environment and natural resources, transport infrastructure</w:t>
            </w:r>
          </w:p>
        </w:tc>
        <w:tc>
          <w:tcPr>
            <w:tcW w:w="57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70.9%</w:t>
            </w:r>
          </w:p>
        </w:tc>
        <w:tc>
          <w:tcPr>
            <w:tcW w:w="501" w:type="pct"/>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69.2%</w:t>
            </w:r>
          </w:p>
        </w:tc>
        <w:tc>
          <w:tcPr>
            <w:tcW w:w="525" w:type="pct"/>
            <w:tcBorders>
              <w:right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79.5%</w:t>
            </w:r>
          </w:p>
        </w:tc>
      </w:tr>
      <w:tr w:rsidR="0003713C" w:rsidRPr="00E6181A" w:rsidTr="00E6652E">
        <w:trPr>
          <w:trHeight w:val="255"/>
        </w:trPr>
        <w:tc>
          <w:tcPr>
            <w:tcW w:w="3403" w:type="pct"/>
            <w:tcBorders>
              <w:left w:val="single" w:sz="18" w:space="0" w:color="FFC000"/>
              <w:bottom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C</w:t>
            </w:r>
            <w:r>
              <w:rPr>
                <w:rFonts w:ascii="Corbel" w:eastAsia="Times New Roman" w:hAnsi="Corbel" w:cs="Arial"/>
                <w:color w:val="000000"/>
                <w:sz w:val="20"/>
                <w:szCs w:val="20"/>
                <w:lang w:val="en-US" w:eastAsia="pl-PL"/>
              </w:rPr>
              <w:t xml:space="preserve"> “Quality of life”</w:t>
            </w:r>
            <w:r w:rsidRPr="00E6181A">
              <w:rPr>
                <w:rFonts w:ascii="Corbel" w:eastAsia="Times New Roman" w:hAnsi="Corbel" w:cs="Arial"/>
                <w:color w:val="000000"/>
                <w:sz w:val="20"/>
                <w:szCs w:val="20"/>
                <w:lang w:val="en-US" w:eastAsia="pl-PL"/>
              </w:rPr>
              <w:t>: social infrastructure, tourism and culture, urban and rural regeneration</w:t>
            </w:r>
          </w:p>
        </w:tc>
        <w:tc>
          <w:tcPr>
            <w:tcW w:w="571" w:type="pct"/>
            <w:tcBorders>
              <w:bottom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77.4%</w:t>
            </w:r>
          </w:p>
        </w:tc>
        <w:tc>
          <w:tcPr>
            <w:tcW w:w="501" w:type="pct"/>
            <w:tcBorders>
              <w:bottom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81.7%</w:t>
            </w:r>
          </w:p>
        </w:tc>
        <w:tc>
          <w:tcPr>
            <w:tcW w:w="525" w:type="pct"/>
            <w:tcBorders>
              <w:bottom w:val="single" w:sz="18" w:space="0" w:color="FFC000"/>
              <w:right w:val="single" w:sz="18" w:space="0" w:color="FFC000"/>
            </w:tcBorders>
            <w:noWrap/>
          </w:tcPr>
          <w:p w:rsidR="0003713C" w:rsidRPr="00E6181A" w:rsidRDefault="007A406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73.0%</w:t>
            </w:r>
          </w:p>
        </w:tc>
      </w:tr>
    </w:tbl>
    <w:p w:rsidR="00E172A4" w:rsidRPr="003864D3" w:rsidRDefault="00E172A4" w:rsidP="00E172A4">
      <w:pPr>
        <w:jc w:val="both"/>
        <w:rPr>
          <w:rFonts w:ascii="Corbel" w:eastAsia="MS Mincho" w:hAnsi="Corbel" w:cs="Times New Roman"/>
          <w:noProof/>
          <w:color w:val="404040"/>
          <w:sz w:val="20"/>
          <w:szCs w:val="24"/>
          <w:lang w:val="en-GB" w:eastAsia="ja-JP"/>
        </w:rPr>
      </w:pPr>
      <w:r w:rsidRPr="003864D3">
        <w:rPr>
          <w:rFonts w:ascii="Corbel" w:eastAsia="MS Mincho" w:hAnsi="Corbel" w:cs="Times New Roman"/>
          <w:noProof/>
          <w:color w:val="404040"/>
          <w:sz w:val="20"/>
          <w:szCs w:val="24"/>
          <w:lang w:val="en-GB" w:eastAsia="ja-JP"/>
        </w:rPr>
        <w:t xml:space="preserve">* % of allocation does not add to 1, because the “technical assistance” is not included in any of the categories. </w:t>
      </w:r>
    </w:p>
    <w:p w:rsidR="00E6652E" w:rsidRDefault="00E6652E" w:rsidP="003C750D">
      <w:pPr>
        <w:jc w:val="both"/>
        <w:rPr>
          <w:rFonts w:ascii="Corbel" w:eastAsia="MS Mincho" w:hAnsi="Corbel" w:cs="Times New Roman"/>
          <w:noProof/>
          <w:color w:val="404040"/>
          <w:sz w:val="24"/>
          <w:szCs w:val="24"/>
          <w:lang w:val="en-GB" w:eastAsia="ja-JP"/>
        </w:rPr>
      </w:pPr>
    </w:p>
    <w:p w:rsidR="003C750D" w:rsidRDefault="00AA072C" w:rsidP="003C750D">
      <w:pPr>
        <w:jc w:val="both"/>
        <w:rPr>
          <w:rFonts w:ascii="Corbel" w:eastAsia="MS Mincho" w:hAnsi="Corbel" w:cs="Times New Roman"/>
          <w:noProof/>
          <w:color w:val="404040"/>
          <w:sz w:val="24"/>
          <w:szCs w:val="24"/>
          <w:lang w:val="en-GB" w:eastAsia="ja-JP"/>
        </w:rPr>
      </w:pPr>
      <w:r>
        <w:rPr>
          <w:rFonts w:ascii="Corbel" w:eastAsia="MS Mincho" w:hAnsi="Corbel" w:cs="Times New Roman"/>
          <w:noProof/>
          <w:color w:val="404040"/>
          <w:sz w:val="24"/>
          <w:szCs w:val="24"/>
          <w:lang w:val="en-GB" w:eastAsia="ja-JP"/>
        </w:rPr>
        <w:t>The th</w:t>
      </w:r>
      <w:r w:rsidR="00B35E07">
        <w:rPr>
          <w:rFonts w:ascii="Corbel" w:eastAsia="MS Mincho" w:hAnsi="Corbel" w:cs="Times New Roman"/>
          <w:noProof/>
          <w:color w:val="404040"/>
          <w:sz w:val="24"/>
          <w:szCs w:val="24"/>
          <w:lang w:val="en-GB" w:eastAsia="ja-JP"/>
        </w:rPr>
        <w:t>ematic structure of allocation</w:t>
      </w:r>
      <w:r w:rsidR="00F57C20">
        <w:rPr>
          <w:rFonts w:ascii="Corbel" w:eastAsia="MS Mincho" w:hAnsi="Corbel" w:cs="Times New Roman"/>
          <w:noProof/>
          <w:color w:val="404040"/>
          <w:sz w:val="24"/>
          <w:szCs w:val="24"/>
          <w:lang w:val="en-GB" w:eastAsia="ja-JP"/>
        </w:rPr>
        <w:t xml:space="preserve"> </w:t>
      </w:r>
      <w:r w:rsidR="00B35E07">
        <w:rPr>
          <w:rFonts w:ascii="Corbel" w:eastAsia="MS Mincho" w:hAnsi="Corbel" w:cs="Times New Roman"/>
          <w:noProof/>
          <w:color w:val="404040"/>
          <w:sz w:val="24"/>
          <w:szCs w:val="24"/>
          <w:lang w:val="en-GB" w:eastAsia="ja-JP"/>
        </w:rPr>
        <w:t xml:space="preserve">shows a similar pattern across the analysed regions, with Category B responsible for over 50% of the total allocations, and Category A receiving over 1/3 of the funds. The only notable difference between the two case study regions is the share of funds dedicated to investments in quality of life, with Andalucia’s allocations over twice as big as Castilla y Leon’s (12.3% vs. 5.4%). </w:t>
      </w:r>
    </w:p>
    <w:p w:rsidR="00B35E07" w:rsidRDefault="0069414F" w:rsidP="003C750D">
      <w:pPr>
        <w:jc w:val="both"/>
        <w:rPr>
          <w:rFonts w:ascii="Corbel" w:eastAsia="MS Mincho" w:hAnsi="Corbel" w:cs="Times New Roman"/>
          <w:noProof/>
          <w:color w:val="404040"/>
          <w:sz w:val="24"/>
          <w:szCs w:val="24"/>
          <w:lang w:val="en-GB" w:eastAsia="ja-JP"/>
        </w:rPr>
      </w:pPr>
      <w:r>
        <w:rPr>
          <w:rFonts w:ascii="Corbel" w:eastAsia="MS Mincho" w:hAnsi="Corbel" w:cs="Times New Roman"/>
          <w:noProof/>
          <w:color w:val="404040"/>
          <w:sz w:val="24"/>
          <w:szCs w:val="24"/>
          <w:lang w:val="en-GB" w:eastAsia="ja-JP"/>
        </w:rPr>
        <w:t>There is a striking difference between the case study regions with regard to the rate of absorption under the Category A. Castilla y Leon shows a significant overspending in this field, noting a rate of absorption of 127.6%, double the value of the national average.The absorption rates for the two remaining categories are more balanced across the analysed regions. However, against the pattern visible at the national level, both regions have absorption rates higher in the Category C, rather than in the Category B.</w:t>
      </w:r>
    </w:p>
    <w:tbl>
      <w:tblPr>
        <w:tblStyle w:val="Tabela-Siatka"/>
        <w:tblW w:w="5000" w:type="pct"/>
        <w:tblCellMar>
          <w:top w:w="28" w:type="dxa"/>
          <w:left w:w="85" w:type="dxa"/>
          <w:bottom w:w="28" w:type="dxa"/>
          <w:right w:w="85" w:type="dxa"/>
        </w:tblCellMar>
        <w:tblLook w:val="04A0" w:firstRow="1" w:lastRow="0" w:firstColumn="1" w:lastColumn="0" w:noHBand="0" w:noVBand="1"/>
      </w:tblPr>
      <w:tblGrid>
        <w:gridCol w:w="4611"/>
        <w:gridCol w:w="1561"/>
        <w:gridCol w:w="1422"/>
        <w:gridCol w:w="1079"/>
        <w:gridCol w:w="1243"/>
      </w:tblGrid>
      <w:tr w:rsidR="00571C5F" w:rsidRPr="00B35E07" w:rsidTr="0069414F">
        <w:trPr>
          <w:trHeight w:val="255"/>
        </w:trPr>
        <w:tc>
          <w:tcPr>
            <w:tcW w:w="2325" w:type="pct"/>
            <w:tcBorders>
              <w:top w:val="single" w:sz="18" w:space="0" w:color="0070C0"/>
              <w:left w:val="single" w:sz="18" w:space="0" w:color="0070C0"/>
              <w:bottom w:val="single" w:sz="18" w:space="0" w:color="0070C0"/>
            </w:tcBorders>
            <w:shd w:val="clear" w:color="auto" w:fill="95B3D7" w:themeFill="accent1" w:themeFillTint="99"/>
            <w:noWrap/>
            <w:hideMark/>
          </w:tcPr>
          <w:p w:rsidR="00571C5F" w:rsidRPr="00B35E07" w:rsidRDefault="00571C5F" w:rsidP="004835EF">
            <w:pPr>
              <w:rPr>
                <w:rFonts w:ascii="Corbel" w:eastAsia="Times New Roman" w:hAnsi="Corbel" w:cs="Arial"/>
                <w:bCs/>
                <w:color w:val="000000"/>
                <w:sz w:val="20"/>
                <w:szCs w:val="20"/>
                <w:lang w:val="en-US" w:eastAsia="pl-PL"/>
              </w:rPr>
            </w:pPr>
            <w:r w:rsidRPr="00B35E07">
              <w:rPr>
                <w:rFonts w:ascii="Corbel" w:eastAsia="Times New Roman" w:hAnsi="Corbel" w:cs="Arial"/>
                <w:b/>
                <w:bCs/>
                <w:color w:val="000000"/>
                <w:sz w:val="20"/>
                <w:szCs w:val="20"/>
                <w:lang w:val="en-US" w:eastAsia="pl-PL"/>
              </w:rPr>
              <w:t xml:space="preserve">Regional OP </w:t>
            </w:r>
            <w:r w:rsidRPr="00B35E07">
              <w:rPr>
                <w:rFonts w:ascii="Corbel" w:eastAsia="Times New Roman" w:hAnsi="Corbel" w:cs="Arial"/>
                <w:bCs/>
                <w:color w:val="000000"/>
                <w:sz w:val="20"/>
                <w:szCs w:val="20"/>
                <w:lang w:val="en-US" w:eastAsia="pl-PL"/>
              </w:rPr>
              <w:t>[ERDF]</w:t>
            </w:r>
          </w:p>
        </w:tc>
        <w:tc>
          <w:tcPr>
            <w:tcW w:w="787" w:type="pct"/>
            <w:tcBorders>
              <w:top w:val="single" w:sz="18" w:space="0" w:color="0070C0"/>
              <w:bottom w:val="single" w:sz="18" w:space="0" w:color="0070C0"/>
            </w:tcBorders>
            <w:shd w:val="clear" w:color="auto" w:fill="95B3D7" w:themeFill="accent1" w:themeFillTint="99"/>
            <w:noWrap/>
            <w:hideMark/>
          </w:tcPr>
          <w:p w:rsidR="00571C5F" w:rsidRPr="00571C5F" w:rsidRDefault="00571C5F" w:rsidP="00520AB2">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Andalucía</w:t>
            </w:r>
          </w:p>
        </w:tc>
        <w:tc>
          <w:tcPr>
            <w:tcW w:w="717" w:type="pct"/>
            <w:tcBorders>
              <w:top w:val="single" w:sz="18" w:space="0" w:color="0070C0"/>
              <w:bottom w:val="single" w:sz="18" w:space="0" w:color="0070C0"/>
            </w:tcBorders>
            <w:shd w:val="clear" w:color="auto" w:fill="95B3D7" w:themeFill="accent1" w:themeFillTint="99"/>
            <w:noWrap/>
            <w:hideMark/>
          </w:tcPr>
          <w:p w:rsidR="00571C5F" w:rsidRPr="00571C5F" w:rsidRDefault="00571C5F" w:rsidP="00520AB2">
            <w:pPr>
              <w:rPr>
                <w:rFonts w:ascii="Corbel" w:eastAsia="Times New Roman" w:hAnsi="Corbel" w:cs="Arial"/>
                <w:b/>
                <w:color w:val="000000"/>
                <w:sz w:val="20"/>
                <w:szCs w:val="20"/>
                <w:lang w:val="en-US" w:eastAsia="pl-PL"/>
              </w:rPr>
            </w:pPr>
            <w:proofErr w:type="spellStart"/>
            <w:r w:rsidRPr="00571C5F">
              <w:rPr>
                <w:rFonts w:ascii="Corbel" w:eastAsia="Times New Roman" w:hAnsi="Corbel" w:cs="Arial"/>
                <w:b/>
                <w:color w:val="000000"/>
                <w:sz w:val="20"/>
                <w:szCs w:val="20"/>
                <w:lang w:val="en-US" w:eastAsia="pl-PL"/>
              </w:rPr>
              <w:t>Castilla</w:t>
            </w:r>
            <w:proofErr w:type="spellEnd"/>
            <w:r w:rsidRPr="00571C5F">
              <w:rPr>
                <w:rFonts w:ascii="Corbel" w:eastAsia="Times New Roman" w:hAnsi="Corbel" w:cs="Arial"/>
                <w:b/>
                <w:color w:val="000000"/>
                <w:sz w:val="20"/>
                <w:szCs w:val="20"/>
                <w:lang w:val="en-US" w:eastAsia="pl-PL"/>
              </w:rPr>
              <w:t xml:space="preserve"> y León</w:t>
            </w:r>
          </w:p>
        </w:tc>
        <w:tc>
          <w:tcPr>
            <w:tcW w:w="544" w:type="pct"/>
            <w:tcBorders>
              <w:top w:val="single" w:sz="18" w:space="0" w:color="0070C0"/>
              <w:bottom w:val="single" w:sz="18" w:space="0" w:color="0070C0"/>
            </w:tcBorders>
            <w:shd w:val="clear" w:color="auto" w:fill="95B3D7" w:themeFill="accent1" w:themeFillTint="99"/>
            <w:noWrap/>
            <w:hideMark/>
          </w:tcPr>
          <w:p w:rsidR="00571C5F" w:rsidRPr="00571C5F" w:rsidRDefault="00571C5F" w:rsidP="00520AB2">
            <w:pPr>
              <w:rPr>
                <w:rFonts w:ascii="Corbel" w:eastAsia="Times New Roman" w:hAnsi="Corbel" w:cs="Arial"/>
                <w:b/>
                <w:color w:val="000000"/>
                <w:sz w:val="20"/>
                <w:szCs w:val="20"/>
                <w:lang w:val="en-US" w:eastAsia="pl-PL"/>
              </w:rPr>
            </w:pPr>
            <w:r w:rsidRPr="00571C5F">
              <w:rPr>
                <w:rFonts w:ascii="Corbel" w:eastAsia="Times New Roman" w:hAnsi="Corbel" w:cs="Arial"/>
                <w:b/>
                <w:color w:val="000000"/>
                <w:sz w:val="20"/>
                <w:szCs w:val="20"/>
                <w:lang w:val="en-US" w:eastAsia="pl-PL"/>
              </w:rPr>
              <w:t>Spain</w:t>
            </w:r>
          </w:p>
        </w:tc>
        <w:tc>
          <w:tcPr>
            <w:tcW w:w="628" w:type="pct"/>
            <w:tcBorders>
              <w:top w:val="single" w:sz="18" w:space="0" w:color="0070C0"/>
              <w:bottom w:val="single" w:sz="18" w:space="0" w:color="0070C0"/>
              <w:right w:val="single" w:sz="18" w:space="0" w:color="0070C0"/>
            </w:tcBorders>
            <w:shd w:val="clear" w:color="auto" w:fill="95B3D7" w:themeFill="accent1" w:themeFillTint="99"/>
            <w:noWrap/>
            <w:hideMark/>
          </w:tcPr>
          <w:p w:rsidR="00571C5F" w:rsidRPr="00B35E07" w:rsidRDefault="00571C5F" w:rsidP="009B0D0C">
            <w:pPr>
              <w:jc w:val="center"/>
              <w:rPr>
                <w:rFonts w:ascii="Corbel" w:eastAsia="Times New Roman" w:hAnsi="Corbel" w:cs="Arial"/>
                <w:b/>
                <w:color w:val="000000"/>
                <w:sz w:val="20"/>
                <w:szCs w:val="20"/>
                <w:lang w:val="en-US" w:eastAsia="pl-PL"/>
              </w:rPr>
            </w:pPr>
            <w:r w:rsidRPr="00B35E07">
              <w:rPr>
                <w:rFonts w:ascii="Corbel" w:eastAsia="Times New Roman" w:hAnsi="Corbel" w:cs="Arial"/>
                <w:b/>
                <w:color w:val="000000"/>
                <w:sz w:val="20"/>
                <w:szCs w:val="20"/>
                <w:lang w:val="en-US" w:eastAsia="pl-PL"/>
              </w:rPr>
              <w:t>Unit</w:t>
            </w:r>
          </w:p>
        </w:tc>
      </w:tr>
      <w:tr w:rsidR="00BA7E8E" w:rsidRPr="00B35E07" w:rsidTr="0003713C">
        <w:trPr>
          <w:trHeight w:val="255"/>
        </w:trPr>
        <w:tc>
          <w:tcPr>
            <w:tcW w:w="5000" w:type="pct"/>
            <w:gridSpan w:val="5"/>
            <w:tcBorders>
              <w:top w:val="single" w:sz="18" w:space="0" w:color="0070C0"/>
              <w:left w:val="single" w:sz="18" w:space="0" w:color="0070C0"/>
              <w:right w:val="single" w:sz="18" w:space="0" w:color="0070C0"/>
            </w:tcBorders>
            <w:shd w:val="clear" w:color="auto" w:fill="DBE5F1" w:themeFill="accent1" w:themeFillTint="33"/>
            <w:noWrap/>
            <w:hideMark/>
          </w:tcPr>
          <w:p w:rsidR="00BA7E8E" w:rsidRPr="00B35E07" w:rsidRDefault="00BA7E8E" w:rsidP="004835EF">
            <w:pPr>
              <w:rPr>
                <w:rFonts w:ascii="Corbel" w:eastAsia="Times New Roman" w:hAnsi="Corbel" w:cs="Arial"/>
                <w:color w:val="000000"/>
                <w:sz w:val="20"/>
                <w:szCs w:val="20"/>
                <w:lang w:val="en-US" w:eastAsia="pl-PL"/>
              </w:rPr>
            </w:pPr>
            <w:r w:rsidRPr="00B35E07">
              <w:rPr>
                <w:rFonts w:ascii="Corbel" w:eastAsia="Times New Roman" w:hAnsi="Corbel" w:cs="Arial"/>
                <w:b/>
                <w:i/>
                <w:iCs/>
                <w:color w:val="17365D" w:themeColor="text2" w:themeShade="BF"/>
                <w:sz w:val="20"/>
                <w:szCs w:val="20"/>
                <w:lang w:val="en-US" w:eastAsia="pl-PL"/>
              </w:rPr>
              <w:t>Allocations</w:t>
            </w:r>
            <w:r w:rsidR="008451A0" w:rsidRPr="00B35E07">
              <w:rPr>
                <w:rFonts w:ascii="Corbel" w:eastAsia="Times New Roman" w:hAnsi="Corbel" w:cs="Arial"/>
                <w:b/>
                <w:i/>
                <w:iCs/>
                <w:color w:val="17365D" w:themeColor="text2" w:themeShade="BF"/>
                <w:sz w:val="20"/>
                <w:szCs w:val="20"/>
                <w:lang w:val="en-US" w:eastAsia="pl-PL"/>
              </w:rPr>
              <w:t xml:space="preserve"> to Regional OPs</w:t>
            </w:r>
          </w:p>
        </w:tc>
      </w:tr>
      <w:tr w:rsidR="003C750D" w:rsidRPr="00E6181A" w:rsidTr="0069414F">
        <w:trPr>
          <w:trHeight w:val="255"/>
        </w:trPr>
        <w:tc>
          <w:tcPr>
            <w:tcW w:w="2325" w:type="pct"/>
            <w:tcBorders>
              <w:left w:val="single" w:sz="18" w:space="0" w:color="0070C0"/>
            </w:tcBorders>
            <w:noWrap/>
            <w:hideMark/>
          </w:tcPr>
          <w:p w:rsidR="003C750D" w:rsidRPr="00E6181A" w:rsidRDefault="003946EE" w:rsidP="003946EE">
            <w:pPr>
              <w:rPr>
                <w:rFonts w:ascii="Corbel" w:eastAsia="Times New Roman" w:hAnsi="Corbel" w:cs="Arial"/>
                <w:color w:val="000000"/>
                <w:sz w:val="20"/>
                <w:szCs w:val="20"/>
                <w:lang w:eastAsia="pl-PL"/>
              </w:rPr>
            </w:pPr>
            <w:proofErr w:type="spellStart"/>
            <w:r w:rsidRPr="00B35E07">
              <w:rPr>
                <w:rFonts w:ascii="Corbel" w:eastAsia="Times New Roman" w:hAnsi="Corbel" w:cs="Arial"/>
                <w:color w:val="000000"/>
                <w:sz w:val="20"/>
                <w:szCs w:val="20"/>
                <w:lang w:val="en-US" w:eastAsia="pl-PL"/>
              </w:rPr>
              <w:t>A</w:t>
            </w:r>
            <w:r w:rsidR="003C750D" w:rsidRPr="00B35E07">
              <w:rPr>
                <w:rFonts w:ascii="Corbel" w:eastAsia="Times New Roman" w:hAnsi="Corbel" w:cs="Arial"/>
                <w:color w:val="000000"/>
                <w:sz w:val="20"/>
                <w:szCs w:val="20"/>
                <w:lang w:val="en-US" w:eastAsia="pl-PL"/>
              </w:rPr>
              <w:t>llocatio</w:t>
            </w:r>
            <w:proofErr w:type="spellEnd"/>
            <w:r w:rsidR="003C750D" w:rsidRPr="00E6181A">
              <w:rPr>
                <w:rFonts w:ascii="Corbel" w:eastAsia="Times New Roman" w:hAnsi="Corbel" w:cs="Arial"/>
                <w:color w:val="000000"/>
                <w:sz w:val="20"/>
                <w:szCs w:val="20"/>
                <w:lang w:eastAsia="pl-PL"/>
              </w:rPr>
              <w:t>n 2007-2013</w:t>
            </w:r>
          </w:p>
        </w:tc>
        <w:tc>
          <w:tcPr>
            <w:tcW w:w="78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7428.6</w:t>
            </w:r>
          </w:p>
        </w:tc>
        <w:tc>
          <w:tcPr>
            <w:tcW w:w="71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940.5</w:t>
            </w:r>
          </w:p>
        </w:tc>
        <w:tc>
          <w:tcPr>
            <w:tcW w:w="544"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20462.7</w:t>
            </w:r>
          </w:p>
        </w:tc>
        <w:tc>
          <w:tcPr>
            <w:tcW w:w="628" w:type="pct"/>
            <w:tcBorders>
              <w:right w:val="single" w:sz="18" w:space="0" w:color="0070C0"/>
            </w:tcBorders>
            <w:noWrap/>
            <w:hideMark/>
          </w:tcPr>
          <w:p w:rsidR="003C750D" w:rsidRPr="00E6181A" w:rsidRDefault="003C750D"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3C750D" w:rsidRPr="00E6181A" w:rsidTr="0069414F">
        <w:trPr>
          <w:trHeight w:val="255"/>
        </w:trPr>
        <w:tc>
          <w:tcPr>
            <w:tcW w:w="2325" w:type="pct"/>
            <w:tcBorders>
              <w:left w:val="single" w:sz="18" w:space="0" w:color="0070C0"/>
            </w:tcBorders>
            <w:noWrap/>
            <w:hideMark/>
          </w:tcPr>
          <w:p w:rsidR="003C750D" w:rsidRPr="00E6181A" w:rsidRDefault="003946EE" w:rsidP="003946EE">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A</w:t>
            </w:r>
            <w:r w:rsidR="003C750D" w:rsidRPr="00E6181A">
              <w:rPr>
                <w:rFonts w:ascii="Corbel" w:eastAsia="Times New Roman" w:hAnsi="Corbel" w:cs="Arial"/>
                <w:color w:val="000000"/>
                <w:sz w:val="20"/>
                <w:szCs w:val="20"/>
                <w:lang w:eastAsia="pl-PL"/>
              </w:rPr>
              <w:t>llocation</w:t>
            </w:r>
            <w:proofErr w:type="spellEnd"/>
            <w:r w:rsidR="003C750D" w:rsidRPr="00E6181A">
              <w:rPr>
                <w:rFonts w:ascii="Corbel" w:eastAsia="Times New Roman" w:hAnsi="Corbel" w:cs="Arial"/>
                <w:color w:val="000000"/>
                <w:sz w:val="20"/>
                <w:szCs w:val="20"/>
                <w:lang w:eastAsia="pl-PL"/>
              </w:rPr>
              <w:t xml:space="preserve"> 2014-2020</w:t>
            </w:r>
          </w:p>
        </w:tc>
        <w:tc>
          <w:tcPr>
            <w:tcW w:w="78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2908.3</w:t>
            </w:r>
          </w:p>
        </w:tc>
        <w:tc>
          <w:tcPr>
            <w:tcW w:w="71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314.4</w:t>
            </w:r>
          </w:p>
        </w:tc>
        <w:tc>
          <w:tcPr>
            <w:tcW w:w="544"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9148.9</w:t>
            </w:r>
          </w:p>
        </w:tc>
        <w:tc>
          <w:tcPr>
            <w:tcW w:w="628" w:type="pct"/>
            <w:tcBorders>
              <w:right w:val="single" w:sz="18" w:space="0" w:color="0070C0"/>
            </w:tcBorders>
            <w:noWrap/>
            <w:hideMark/>
          </w:tcPr>
          <w:p w:rsidR="003C750D" w:rsidRPr="00E6181A" w:rsidRDefault="003C750D"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3C750D" w:rsidRPr="00E6181A" w:rsidTr="0069414F">
        <w:trPr>
          <w:trHeight w:val="255"/>
        </w:trPr>
        <w:tc>
          <w:tcPr>
            <w:tcW w:w="2325" w:type="pct"/>
            <w:tcBorders>
              <w:left w:val="single" w:sz="18" w:space="0" w:color="0070C0"/>
            </w:tcBorders>
            <w:noWrap/>
            <w:hideMark/>
          </w:tcPr>
          <w:p w:rsidR="003C750D" w:rsidRPr="00E6181A" w:rsidRDefault="003946EE" w:rsidP="003946EE">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r w:rsidRPr="00E6181A">
              <w:rPr>
                <w:rFonts w:ascii="Corbel" w:eastAsia="Times New Roman" w:hAnsi="Corbel" w:cs="Arial"/>
                <w:color w:val="000000"/>
                <w:sz w:val="20"/>
                <w:szCs w:val="20"/>
                <w:lang w:eastAsia="pl-PL"/>
              </w:rPr>
              <w:t xml:space="preserve"> [</w:t>
            </w:r>
            <w:r>
              <w:rPr>
                <w:rFonts w:ascii="Corbel" w:eastAsia="Times New Roman" w:hAnsi="Corbel" w:cs="Arial"/>
                <w:color w:val="000000"/>
                <w:sz w:val="20"/>
                <w:szCs w:val="20"/>
                <w:lang w:eastAsia="pl-PL"/>
              </w:rPr>
              <w:t xml:space="preserve">period 2014-2020 to </w:t>
            </w:r>
            <w:r w:rsidRPr="00E6181A">
              <w:rPr>
                <w:rFonts w:ascii="Corbel" w:eastAsia="Times New Roman" w:hAnsi="Corbel" w:cs="Arial"/>
                <w:color w:val="000000"/>
                <w:sz w:val="20"/>
                <w:szCs w:val="20"/>
                <w:lang w:eastAsia="pl-PL"/>
              </w:rPr>
              <w:t>20</w:t>
            </w:r>
            <w:r>
              <w:rPr>
                <w:rFonts w:ascii="Corbel" w:eastAsia="Times New Roman" w:hAnsi="Corbel" w:cs="Arial"/>
                <w:color w:val="000000"/>
                <w:sz w:val="20"/>
                <w:szCs w:val="20"/>
                <w:lang w:eastAsia="pl-PL"/>
              </w:rPr>
              <w:t>07</w:t>
            </w:r>
            <w:r w:rsidRPr="00E6181A">
              <w:rPr>
                <w:rFonts w:ascii="Corbel" w:eastAsia="Times New Roman" w:hAnsi="Corbel" w:cs="Arial"/>
                <w:color w:val="000000"/>
                <w:sz w:val="20"/>
                <w:szCs w:val="20"/>
                <w:lang w:eastAsia="pl-PL"/>
              </w:rPr>
              <w:t>-20</w:t>
            </w:r>
            <w:r>
              <w:rPr>
                <w:rFonts w:ascii="Corbel" w:eastAsia="Times New Roman" w:hAnsi="Corbel" w:cs="Arial"/>
                <w:color w:val="000000"/>
                <w:sz w:val="20"/>
                <w:szCs w:val="20"/>
                <w:lang w:eastAsia="pl-PL"/>
              </w:rPr>
              <w:t>13</w:t>
            </w:r>
            <w:r w:rsidRPr="00E6181A">
              <w:rPr>
                <w:rFonts w:ascii="Corbel" w:eastAsia="Times New Roman" w:hAnsi="Corbel" w:cs="Arial"/>
                <w:color w:val="000000"/>
                <w:sz w:val="20"/>
                <w:szCs w:val="20"/>
                <w:lang w:eastAsia="pl-PL"/>
              </w:rPr>
              <w:t>]</w:t>
            </w:r>
          </w:p>
        </w:tc>
        <w:tc>
          <w:tcPr>
            <w:tcW w:w="78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0.39</w:t>
            </w:r>
          </w:p>
        </w:tc>
        <w:tc>
          <w:tcPr>
            <w:tcW w:w="71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0.33</w:t>
            </w:r>
          </w:p>
        </w:tc>
        <w:tc>
          <w:tcPr>
            <w:tcW w:w="544"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0.45</w:t>
            </w:r>
          </w:p>
        </w:tc>
        <w:tc>
          <w:tcPr>
            <w:tcW w:w="628" w:type="pct"/>
            <w:tcBorders>
              <w:right w:val="single" w:sz="18" w:space="0" w:color="0070C0"/>
            </w:tcBorders>
            <w:noWrap/>
            <w:hideMark/>
          </w:tcPr>
          <w:p w:rsidR="003C750D" w:rsidRPr="00E6181A" w:rsidRDefault="00BA7E8E" w:rsidP="004835EF">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p>
        </w:tc>
      </w:tr>
      <w:tr w:rsidR="00BA7E8E" w:rsidRPr="00256D86" w:rsidTr="0003713C">
        <w:trPr>
          <w:trHeight w:val="255"/>
        </w:trPr>
        <w:tc>
          <w:tcPr>
            <w:tcW w:w="5000" w:type="pct"/>
            <w:gridSpan w:val="5"/>
            <w:tcBorders>
              <w:top w:val="single" w:sz="18" w:space="0" w:color="0070C0"/>
              <w:left w:val="single" w:sz="18" w:space="0" w:color="0070C0"/>
              <w:right w:val="single" w:sz="18" w:space="0" w:color="0070C0"/>
            </w:tcBorders>
            <w:shd w:val="clear" w:color="auto" w:fill="DBE5F1" w:themeFill="accent1" w:themeFillTint="33"/>
            <w:noWrap/>
            <w:hideMark/>
          </w:tcPr>
          <w:p w:rsidR="00BA7E8E" w:rsidRPr="004A7819" w:rsidRDefault="00BA7E8E" w:rsidP="004835EF">
            <w:pPr>
              <w:rPr>
                <w:rFonts w:ascii="Corbel" w:eastAsia="Times New Roman" w:hAnsi="Corbel" w:cs="Arial"/>
                <w:color w:val="000000"/>
                <w:sz w:val="20"/>
                <w:szCs w:val="20"/>
                <w:lang w:val="en-US" w:eastAsia="pl-PL"/>
              </w:rPr>
            </w:pPr>
            <w:r w:rsidRPr="004A7819">
              <w:rPr>
                <w:rFonts w:ascii="Corbel" w:eastAsia="Times New Roman" w:hAnsi="Corbel" w:cs="Arial"/>
                <w:b/>
                <w:i/>
                <w:iCs/>
                <w:color w:val="17365D" w:themeColor="text2" w:themeShade="BF"/>
                <w:sz w:val="20"/>
                <w:szCs w:val="20"/>
                <w:lang w:val="en-US" w:eastAsia="pl-PL"/>
              </w:rPr>
              <w:t>Reported achievements</w:t>
            </w:r>
            <w:r w:rsidR="00256D86">
              <w:rPr>
                <w:rFonts w:ascii="Corbel" w:eastAsia="Times New Roman" w:hAnsi="Corbel" w:cs="Arial"/>
                <w:b/>
                <w:i/>
                <w:iCs/>
                <w:color w:val="17365D" w:themeColor="text2" w:themeShade="BF"/>
                <w:sz w:val="20"/>
                <w:szCs w:val="20"/>
                <w:lang w:val="en-US" w:eastAsia="pl-PL"/>
              </w:rPr>
              <w:t>:</w:t>
            </w:r>
            <w:r w:rsidRPr="004A7819">
              <w:rPr>
                <w:rFonts w:ascii="Corbel" w:eastAsia="Times New Roman" w:hAnsi="Corbel" w:cs="Arial"/>
                <w:b/>
                <w:i/>
                <w:iCs/>
                <w:color w:val="17365D" w:themeColor="text2" w:themeShade="BF"/>
                <w:sz w:val="20"/>
                <w:szCs w:val="20"/>
                <w:lang w:val="en-US" w:eastAsia="pl-PL"/>
              </w:rPr>
              <w:t xml:space="preserve"> period 2007-2013 </w:t>
            </w:r>
            <w:r w:rsidR="004A7819" w:rsidRPr="004A7819">
              <w:rPr>
                <w:rFonts w:ascii="Corbel" w:eastAsia="Times New Roman" w:hAnsi="Corbel" w:cs="Arial"/>
                <w:b/>
                <w:i/>
                <w:iCs/>
                <w:color w:val="17365D" w:themeColor="text2" w:themeShade="BF"/>
                <w:sz w:val="20"/>
                <w:szCs w:val="20"/>
                <w:lang w:val="en-US" w:eastAsia="pl-PL"/>
              </w:rPr>
              <w:t xml:space="preserve"> </w:t>
            </w:r>
            <w:r w:rsidRPr="004A7819">
              <w:rPr>
                <w:rFonts w:ascii="Corbel" w:eastAsia="Times New Roman" w:hAnsi="Corbel" w:cs="Arial"/>
                <w:b/>
                <w:i/>
                <w:iCs/>
                <w:color w:val="17365D" w:themeColor="text2" w:themeShade="BF"/>
                <w:sz w:val="20"/>
                <w:szCs w:val="20"/>
                <w:lang w:val="en-US" w:eastAsia="pl-PL"/>
              </w:rPr>
              <w:t>[</w:t>
            </w:r>
            <w:r w:rsidR="004A7819" w:rsidRPr="004A7819">
              <w:rPr>
                <w:rFonts w:ascii="Corbel" w:eastAsia="Times New Roman" w:hAnsi="Corbel" w:cs="Arial"/>
                <w:b/>
                <w:i/>
                <w:iCs/>
                <w:color w:val="17365D" w:themeColor="text2" w:themeShade="BF"/>
                <w:sz w:val="20"/>
                <w:szCs w:val="20"/>
                <w:lang w:val="en-US" w:eastAsia="pl-PL"/>
              </w:rPr>
              <w:t>as</w:t>
            </w:r>
            <w:r w:rsidRPr="004A7819">
              <w:rPr>
                <w:rFonts w:ascii="Corbel" w:eastAsia="Times New Roman" w:hAnsi="Corbel" w:cs="Arial"/>
                <w:b/>
                <w:i/>
                <w:iCs/>
                <w:color w:val="17365D" w:themeColor="text2" w:themeShade="BF"/>
                <w:sz w:val="20"/>
                <w:szCs w:val="20"/>
                <w:lang w:val="en-US" w:eastAsia="pl-PL"/>
              </w:rPr>
              <w:t xml:space="preserve"> in 2013]</w:t>
            </w:r>
          </w:p>
        </w:tc>
      </w:tr>
      <w:tr w:rsidR="003C750D" w:rsidRPr="00E6181A" w:rsidTr="0069414F">
        <w:trPr>
          <w:trHeight w:val="255"/>
        </w:trPr>
        <w:tc>
          <w:tcPr>
            <w:tcW w:w="2325" w:type="pct"/>
            <w:tcBorders>
              <w:left w:val="single" w:sz="18" w:space="0" w:color="0070C0"/>
            </w:tcBorders>
            <w:noWrap/>
            <w:hideMark/>
          </w:tcPr>
          <w:p w:rsidR="003C750D" w:rsidRPr="00E6181A" w:rsidRDefault="000B775D"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Jobs</w:t>
            </w:r>
            <w:proofErr w:type="spellEnd"/>
            <w:r>
              <w:rPr>
                <w:rFonts w:ascii="Corbel" w:eastAsia="Times New Roman" w:hAnsi="Corbel" w:cs="Arial"/>
                <w:color w:val="000000"/>
                <w:sz w:val="20"/>
                <w:szCs w:val="20"/>
                <w:lang w:eastAsia="pl-PL"/>
              </w:rPr>
              <w:t xml:space="preserve"> </w:t>
            </w:r>
            <w:proofErr w:type="spellStart"/>
            <w:r>
              <w:rPr>
                <w:rFonts w:ascii="Corbel" w:eastAsia="Times New Roman" w:hAnsi="Corbel" w:cs="Arial"/>
                <w:color w:val="000000"/>
                <w:sz w:val="20"/>
                <w:szCs w:val="20"/>
                <w:lang w:eastAsia="pl-PL"/>
              </w:rPr>
              <w:t>created</w:t>
            </w:r>
            <w:proofErr w:type="spellEnd"/>
          </w:p>
        </w:tc>
        <w:tc>
          <w:tcPr>
            <w:tcW w:w="78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36074</w:t>
            </w:r>
          </w:p>
        </w:tc>
        <w:tc>
          <w:tcPr>
            <w:tcW w:w="717" w:type="pct"/>
            <w:noWrap/>
          </w:tcPr>
          <w:p w:rsidR="003C750D" w:rsidRPr="00E6181A" w:rsidRDefault="004D208B" w:rsidP="00DE4BCB">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7568</w:t>
            </w:r>
          </w:p>
        </w:tc>
        <w:tc>
          <w:tcPr>
            <w:tcW w:w="544"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75438</w:t>
            </w:r>
          </w:p>
        </w:tc>
        <w:tc>
          <w:tcPr>
            <w:tcW w:w="628" w:type="pct"/>
            <w:tcBorders>
              <w:right w:val="single" w:sz="18" w:space="0" w:color="0070C0"/>
            </w:tcBorders>
            <w:noWrap/>
            <w:hideMark/>
          </w:tcPr>
          <w:p w:rsidR="003C750D" w:rsidRPr="00E6181A" w:rsidRDefault="003C750D"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jobs</w:t>
            </w:r>
            <w:proofErr w:type="spellEnd"/>
          </w:p>
        </w:tc>
      </w:tr>
      <w:tr w:rsidR="003C750D" w:rsidRPr="00E6181A" w:rsidTr="0069414F">
        <w:trPr>
          <w:trHeight w:val="255"/>
        </w:trPr>
        <w:tc>
          <w:tcPr>
            <w:tcW w:w="2325" w:type="pct"/>
            <w:tcBorders>
              <w:left w:val="single" w:sz="18" w:space="0" w:color="0070C0"/>
            </w:tcBorders>
            <w:noWrap/>
            <w:hideMark/>
          </w:tcPr>
          <w:p w:rsidR="003C750D" w:rsidRPr="00E6181A" w:rsidRDefault="00D74CFE" w:rsidP="003946E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R</w:t>
            </w:r>
            <w:r w:rsidR="003C750D" w:rsidRPr="00E6181A">
              <w:rPr>
                <w:rFonts w:ascii="Corbel" w:eastAsia="Times New Roman" w:hAnsi="Corbel" w:cs="Arial"/>
                <w:color w:val="000000"/>
                <w:sz w:val="20"/>
                <w:szCs w:val="20"/>
                <w:lang w:val="en-US" w:eastAsia="pl-PL"/>
              </w:rPr>
              <w:t>econstructed roads</w:t>
            </w:r>
          </w:p>
        </w:tc>
        <w:tc>
          <w:tcPr>
            <w:tcW w:w="78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342</w:t>
            </w:r>
          </w:p>
        </w:tc>
        <w:tc>
          <w:tcPr>
            <w:tcW w:w="71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no data</w:t>
            </w:r>
          </w:p>
        </w:tc>
        <w:tc>
          <w:tcPr>
            <w:tcW w:w="544"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2458</w:t>
            </w:r>
          </w:p>
        </w:tc>
        <w:tc>
          <w:tcPr>
            <w:tcW w:w="628" w:type="pct"/>
            <w:tcBorders>
              <w:right w:val="single" w:sz="18" w:space="0" w:color="0070C0"/>
            </w:tcBorders>
            <w:noWrap/>
            <w:hideMark/>
          </w:tcPr>
          <w:p w:rsidR="003C750D" w:rsidRPr="00E6181A" w:rsidRDefault="003C750D"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km</w:t>
            </w:r>
          </w:p>
        </w:tc>
      </w:tr>
      <w:tr w:rsidR="003C750D" w:rsidRPr="00E6181A" w:rsidTr="0069414F">
        <w:trPr>
          <w:trHeight w:val="255"/>
        </w:trPr>
        <w:tc>
          <w:tcPr>
            <w:tcW w:w="2325" w:type="pct"/>
            <w:tcBorders>
              <w:left w:val="single" w:sz="18" w:space="0" w:color="0070C0"/>
            </w:tcBorders>
            <w:noWrap/>
            <w:hideMark/>
          </w:tcPr>
          <w:p w:rsidR="003C750D" w:rsidRPr="00E6181A" w:rsidRDefault="003946EE" w:rsidP="004835EF">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S</w:t>
            </w:r>
            <w:r w:rsidR="003C750D" w:rsidRPr="00E6181A">
              <w:rPr>
                <w:rFonts w:ascii="Corbel" w:eastAsia="Times New Roman" w:hAnsi="Corbel" w:cs="Arial"/>
                <w:color w:val="000000"/>
                <w:sz w:val="20"/>
                <w:szCs w:val="20"/>
                <w:lang w:val="en-US" w:eastAsia="pl-PL"/>
              </w:rPr>
              <w:t>tart-ups supported</w:t>
            </w:r>
          </w:p>
        </w:tc>
        <w:tc>
          <w:tcPr>
            <w:tcW w:w="78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884</w:t>
            </w:r>
          </w:p>
        </w:tc>
        <w:tc>
          <w:tcPr>
            <w:tcW w:w="717"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1660</w:t>
            </w:r>
          </w:p>
        </w:tc>
        <w:tc>
          <w:tcPr>
            <w:tcW w:w="544" w:type="pct"/>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9963</w:t>
            </w:r>
          </w:p>
        </w:tc>
        <w:tc>
          <w:tcPr>
            <w:tcW w:w="628" w:type="pct"/>
            <w:tcBorders>
              <w:right w:val="single" w:sz="18" w:space="0" w:color="0070C0"/>
            </w:tcBorders>
            <w:noWrap/>
            <w:hideMark/>
          </w:tcPr>
          <w:p w:rsidR="003C750D" w:rsidRPr="00E6181A" w:rsidRDefault="003946EE"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number</w:t>
            </w:r>
            <w:proofErr w:type="spellEnd"/>
          </w:p>
        </w:tc>
      </w:tr>
      <w:tr w:rsidR="003C750D" w:rsidRPr="004D208B" w:rsidTr="0069414F">
        <w:trPr>
          <w:trHeight w:val="255"/>
        </w:trPr>
        <w:tc>
          <w:tcPr>
            <w:tcW w:w="2325" w:type="pct"/>
            <w:tcBorders>
              <w:left w:val="single" w:sz="18" w:space="0" w:color="0070C0"/>
            </w:tcBorders>
            <w:noWrap/>
          </w:tcPr>
          <w:p w:rsidR="003C750D" w:rsidRPr="004D208B" w:rsidRDefault="004D208B" w:rsidP="006C487E">
            <w:pPr>
              <w:rPr>
                <w:rFonts w:ascii="Corbel" w:eastAsia="Times New Roman" w:hAnsi="Corbel" w:cs="Arial"/>
                <w:color w:val="000000"/>
                <w:sz w:val="20"/>
                <w:szCs w:val="20"/>
                <w:lang w:val="en-US" w:eastAsia="pl-PL"/>
              </w:rPr>
            </w:pPr>
            <w:r w:rsidRPr="004D208B">
              <w:rPr>
                <w:rFonts w:ascii="Corbel" w:eastAsia="Times New Roman" w:hAnsi="Corbel" w:cs="Arial"/>
                <w:color w:val="000000"/>
                <w:sz w:val="20"/>
                <w:szCs w:val="20"/>
                <w:lang w:val="en-US" w:eastAsia="pl-PL"/>
              </w:rPr>
              <w:t>Additional population served by water projects</w:t>
            </w:r>
          </w:p>
        </w:tc>
        <w:tc>
          <w:tcPr>
            <w:tcW w:w="787" w:type="pct"/>
            <w:noWrap/>
          </w:tcPr>
          <w:p w:rsidR="003C750D" w:rsidRPr="004D208B" w:rsidRDefault="006C487E"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34151</w:t>
            </w:r>
          </w:p>
        </w:tc>
        <w:tc>
          <w:tcPr>
            <w:tcW w:w="717" w:type="pct"/>
            <w:noWrap/>
          </w:tcPr>
          <w:p w:rsidR="003C750D" w:rsidRPr="004D208B" w:rsidRDefault="006C487E"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114499</w:t>
            </w:r>
          </w:p>
        </w:tc>
        <w:tc>
          <w:tcPr>
            <w:tcW w:w="544" w:type="pct"/>
            <w:noWrap/>
          </w:tcPr>
          <w:p w:rsidR="003C750D" w:rsidRPr="004D208B" w:rsidRDefault="006C487E"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1928976</w:t>
            </w:r>
          </w:p>
        </w:tc>
        <w:tc>
          <w:tcPr>
            <w:tcW w:w="628" w:type="pct"/>
            <w:tcBorders>
              <w:right w:val="single" w:sz="18" w:space="0" w:color="0070C0"/>
            </w:tcBorders>
            <w:noWrap/>
          </w:tcPr>
          <w:p w:rsidR="003C750D" w:rsidRPr="004D208B" w:rsidRDefault="006C487E" w:rsidP="004835EF">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persons</w:t>
            </w:r>
          </w:p>
        </w:tc>
      </w:tr>
      <w:tr w:rsidR="006C487E" w:rsidRPr="004D208B" w:rsidTr="0069414F">
        <w:trPr>
          <w:trHeight w:val="255"/>
        </w:trPr>
        <w:tc>
          <w:tcPr>
            <w:tcW w:w="2325" w:type="pct"/>
            <w:tcBorders>
              <w:left w:val="single" w:sz="18" w:space="0" w:color="0070C0"/>
            </w:tcBorders>
            <w:noWrap/>
          </w:tcPr>
          <w:p w:rsidR="006C487E" w:rsidRPr="004D208B" w:rsidRDefault="006C487E" w:rsidP="006C487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C</w:t>
            </w:r>
            <w:r w:rsidRPr="006C487E">
              <w:rPr>
                <w:rFonts w:ascii="Corbel" w:eastAsia="Times New Roman" w:hAnsi="Corbel" w:cs="Arial"/>
                <w:color w:val="000000"/>
                <w:sz w:val="20"/>
                <w:szCs w:val="20"/>
                <w:lang w:val="en-US" w:eastAsia="pl-PL"/>
              </w:rPr>
              <w:t>ooperation project</w:t>
            </w:r>
            <w:r>
              <w:rPr>
                <w:rFonts w:ascii="Corbel" w:eastAsia="Times New Roman" w:hAnsi="Corbel" w:cs="Arial"/>
                <w:color w:val="000000"/>
                <w:sz w:val="20"/>
                <w:szCs w:val="20"/>
                <w:lang w:val="en-US" w:eastAsia="pl-PL"/>
              </w:rPr>
              <w:t>s</w:t>
            </w:r>
            <w:r w:rsidRPr="006C487E">
              <w:rPr>
                <w:rFonts w:ascii="Corbel" w:eastAsia="Times New Roman" w:hAnsi="Corbel" w:cs="Arial"/>
                <w:color w:val="000000"/>
                <w:sz w:val="20"/>
                <w:szCs w:val="20"/>
                <w:lang w:val="en-US" w:eastAsia="pl-PL"/>
              </w:rPr>
              <w:t xml:space="preserve"> enterprises-research institutions</w:t>
            </w:r>
          </w:p>
        </w:tc>
        <w:tc>
          <w:tcPr>
            <w:tcW w:w="787" w:type="pct"/>
            <w:noWrap/>
          </w:tcPr>
          <w:p w:rsidR="006C487E" w:rsidRDefault="006C487E"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644</w:t>
            </w:r>
          </w:p>
        </w:tc>
        <w:tc>
          <w:tcPr>
            <w:tcW w:w="717" w:type="pct"/>
            <w:noWrap/>
          </w:tcPr>
          <w:p w:rsidR="006C487E" w:rsidRDefault="006C487E"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1127</w:t>
            </w:r>
          </w:p>
        </w:tc>
        <w:tc>
          <w:tcPr>
            <w:tcW w:w="544" w:type="pct"/>
            <w:noWrap/>
          </w:tcPr>
          <w:p w:rsidR="006C487E" w:rsidRDefault="006C487E"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9961</w:t>
            </w:r>
          </w:p>
        </w:tc>
        <w:tc>
          <w:tcPr>
            <w:tcW w:w="628" w:type="pct"/>
            <w:tcBorders>
              <w:right w:val="single" w:sz="18" w:space="0" w:color="0070C0"/>
            </w:tcBorders>
            <w:noWrap/>
          </w:tcPr>
          <w:p w:rsidR="006C487E" w:rsidRDefault="006C487E" w:rsidP="004835EF">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projects</w:t>
            </w:r>
          </w:p>
        </w:tc>
      </w:tr>
      <w:tr w:rsidR="003C750D" w:rsidRPr="00E6181A" w:rsidTr="0069414F">
        <w:trPr>
          <w:trHeight w:val="255"/>
        </w:trPr>
        <w:tc>
          <w:tcPr>
            <w:tcW w:w="2325" w:type="pct"/>
            <w:tcBorders>
              <w:left w:val="single" w:sz="18" w:space="0" w:color="0070C0"/>
              <w:bottom w:val="single" w:sz="18" w:space="0" w:color="0070C0"/>
            </w:tcBorders>
            <w:noWrap/>
            <w:hideMark/>
          </w:tcPr>
          <w:p w:rsidR="003C750D" w:rsidRPr="00E6181A" w:rsidRDefault="003946EE" w:rsidP="003946E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D</w:t>
            </w:r>
            <w:r w:rsidR="003C750D" w:rsidRPr="00E6181A">
              <w:rPr>
                <w:rFonts w:ascii="Corbel" w:eastAsia="Times New Roman" w:hAnsi="Corbel" w:cs="Arial"/>
                <w:color w:val="000000"/>
                <w:sz w:val="20"/>
                <w:szCs w:val="20"/>
                <w:lang w:val="en-US" w:eastAsia="pl-PL"/>
              </w:rPr>
              <w:t>irect investment aid projects to SME</w:t>
            </w:r>
          </w:p>
        </w:tc>
        <w:tc>
          <w:tcPr>
            <w:tcW w:w="787" w:type="pct"/>
            <w:tcBorders>
              <w:bottom w:val="single" w:sz="18" w:space="0" w:color="0070C0"/>
            </w:tcBorders>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7765</w:t>
            </w:r>
          </w:p>
        </w:tc>
        <w:tc>
          <w:tcPr>
            <w:tcW w:w="717" w:type="pct"/>
            <w:tcBorders>
              <w:bottom w:val="single" w:sz="18" w:space="0" w:color="0070C0"/>
            </w:tcBorders>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5100</w:t>
            </w:r>
          </w:p>
        </w:tc>
        <w:tc>
          <w:tcPr>
            <w:tcW w:w="544" w:type="pct"/>
            <w:tcBorders>
              <w:bottom w:val="single" w:sz="18" w:space="0" w:color="0070C0"/>
            </w:tcBorders>
            <w:noWrap/>
          </w:tcPr>
          <w:p w:rsidR="003C750D" w:rsidRPr="00E6181A" w:rsidRDefault="004D208B"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61213</w:t>
            </w:r>
          </w:p>
        </w:tc>
        <w:tc>
          <w:tcPr>
            <w:tcW w:w="628" w:type="pct"/>
            <w:tcBorders>
              <w:bottom w:val="single" w:sz="18" w:space="0" w:color="0070C0"/>
              <w:right w:val="single" w:sz="18" w:space="0" w:color="0070C0"/>
            </w:tcBorders>
            <w:noWrap/>
            <w:hideMark/>
          </w:tcPr>
          <w:p w:rsidR="003C750D" w:rsidRPr="00E6181A" w:rsidRDefault="004D208B"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projects</w:t>
            </w:r>
            <w:proofErr w:type="spellEnd"/>
          </w:p>
        </w:tc>
      </w:tr>
    </w:tbl>
    <w:p w:rsidR="00571C5F" w:rsidRDefault="00571C5F" w:rsidP="00E172A4">
      <w:pPr>
        <w:spacing w:after="0"/>
        <w:jc w:val="both"/>
        <w:rPr>
          <w:rFonts w:ascii="Corbel" w:eastAsia="MS Mincho" w:hAnsi="Corbel" w:cs="Times New Roman"/>
          <w:color w:val="404040"/>
          <w:sz w:val="20"/>
          <w:lang w:val="en-GB" w:eastAsia="ja-JP"/>
        </w:rPr>
      </w:pPr>
    </w:p>
    <w:p w:rsidR="000B775D" w:rsidRDefault="001F3CED" w:rsidP="000B775D">
      <w:pPr>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 xml:space="preserve">The </w:t>
      </w:r>
      <w:r w:rsidR="000B775D">
        <w:rPr>
          <w:rFonts w:ascii="Corbel" w:eastAsia="MS Mincho" w:hAnsi="Corbel" w:cs="Times New Roman"/>
          <w:color w:val="404040"/>
          <w:sz w:val="24"/>
          <w:szCs w:val="24"/>
          <w:lang w:val="en-GB" w:eastAsia="ja-JP"/>
        </w:rPr>
        <w:t>allocations to Regional OPs in both case study regions has fallen significantly when the last two programming periods are concerned. A similar, though less pronounced decline, was observed at the country level, where the share of ERDF funds channelled through Regional OPs has fallen from 67% to 47% in the programming period 2014-2020.</w:t>
      </w:r>
    </w:p>
    <w:p w:rsidR="003C750D" w:rsidRPr="000867D9" w:rsidRDefault="000B775D" w:rsidP="000867D9">
      <w:pPr>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 xml:space="preserve">The reported achievements suggest that the Regional OP in </w:t>
      </w:r>
      <w:proofErr w:type="spellStart"/>
      <w:r>
        <w:rPr>
          <w:rFonts w:ascii="Corbel" w:eastAsia="MS Mincho" w:hAnsi="Corbel" w:cs="Times New Roman"/>
          <w:color w:val="404040"/>
          <w:sz w:val="24"/>
          <w:szCs w:val="24"/>
          <w:lang w:val="en-GB" w:eastAsia="ja-JP"/>
        </w:rPr>
        <w:t>Andalucia</w:t>
      </w:r>
      <w:proofErr w:type="spellEnd"/>
      <w:r>
        <w:rPr>
          <w:rFonts w:ascii="Corbel" w:eastAsia="MS Mincho" w:hAnsi="Corbel" w:cs="Times New Roman"/>
          <w:color w:val="404040"/>
          <w:sz w:val="24"/>
          <w:szCs w:val="24"/>
          <w:lang w:val="en-GB" w:eastAsia="ja-JP"/>
        </w:rPr>
        <w:t xml:space="preserve"> led to a significant number of jobs being created. However, the Regional OP in </w:t>
      </w:r>
      <w:proofErr w:type="spellStart"/>
      <w:r>
        <w:rPr>
          <w:rFonts w:ascii="Corbel" w:eastAsia="MS Mincho" w:hAnsi="Corbel" w:cs="Times New Roman"/>
          <w:color w:val="404040"/>
          <w:sz w:val="24"/>
          <w:szCs w:val="24"/>
          <w:lang w:val="en-GB" w:eastAsia="ja-JP"/>
        </w:rPr>
        <w:t>Castilla</w:t>
      </w:r>
      <w:proofErr w:type="spellEnd"/>
      <w:r>
        <w:rPr>
          <w:rFonts w:ascii="Corbel" w:eastAsia="MS Mincho" w:hAnsi="Corbel" w:cs="Times New Roman"/>
          <w:color w:val="404040"/>
          <w:sz w:val="24"/>
          <w:szCs w:val="24"/>
          <w:lang w:val="en-GB" w:eastAsia="ja-JP"/>
        </w:rPr>
        <w:t xml:space="preserve"> y Leon seems to be more cost-effective in this regard. </w:t>
      </w:r>
      <w:r w:rsidR="00F65ACD">
        <w:rPr>
          <w:rFonts w:ascii="Corbel" w:eastAsia="MS Mincho" w:hAnsi="Corbel" w:cs="Times New Roman"/>
          <w:color w:val="404040"/>
          <w:sz w:val="24"/>
          <w:szCs w:val="24"/>
          <w:lang w:val="en-GB" w:eastAsia="ja-JP"/>
        </w:rPr>
        <w:t xml:space="preserve">Both regions perform well when compared with the total number of jobs created in Spain during this period (one should bear in mind that the data on achievements for the national level is taken from a different source, and thus may not be fully comparable with regional data). </w:t>
      </w:r>
      <w:proofErr w:type="spellStart"/>
      <w:r w:rsidR="00F65ACD">
        <w:rPr>
          <w:rFonts w:ascii="Corbel" w:eastAsia="MS Mincho" w:hAnsi="Corbel" w:cs="Times New Roman"/>
          <w:color w:val="404040"/>
          <w:sz w:val="24"/>
          <w:szCs w:val="24"/>
          <w:lang w:val="en-GB" w:eastAsia="ja-JP"/>
        </w:rPr>
        <w:t>Castilla</w:t>
      </w:r>
      <w:proofErr w:type="spellEnd"/>
      <w:r w:rsidR="00F65ACD">
        <w:rPr>
          <w:rFonts w:ascii="Corbel" w:eastAsia="MS Mincho" w:hAnsi="Corbel" w:cs="Times New Roman"/>
          <w:color w:val="404040"/>
          <w:sz w:val="24"/>
          <w:szCs w:val="24"/>
          <w:lang w:val="en-GB" w:eastAsia="ja-JP"/>
        </w:rPr>
        <w:t xml:space="preserve"> y Leon seems to outperform </w:t>
      </w:r>
      <w:proofErr w:type="spellStart"/>
      <w:r w:rsidR="00F65ACD">
        <w:rPr>
          <w:rFonts w:ascii="Corbel" w:eastAsia="MS Mincho" w:hAnsi="Corbel" w:cs="Times New Roman"/>
          <w:color w:val="404040"/>
          <w:sz w:val="24"/>
          <w:szCs w:val="24"/>
          <w:lang w:val="en-GB" w:eastAsia="ja-JP"/>
        </w:rPr>
        <w:t>Andalucia</w:t>
      </w:r>
      <w:proofErr w:type="spellEnd"/>
      <w:r w:rsidR="00F65ACD">
        <w:rPr>
          <w:rFonts w:ascii="Corbel" w:eastAsia="MS Mincho" w:hAnsi="Corbel" w:cs="Times New Roman"/>
          <w:color w:val="404040"/>
          <w:sz w:val="24"/>
          <w:szCs w:val="24"/>
          <w:lang w:val="en-GB" w:eastAsia="ja-JP"/>
        </w:rPr>
        <w:t xml:space="preserve"> with regard to supporting start-ups and implementing projects of cooperation between enterprises and research institutions. </w:t>
      </w:r>
    </w:p>
    <w:sectPr w:rsidR="003C750D" w:rsidRPr="000867D9" w:rsidSect="003C750D">
      <w:headerReference w:type="default" r:id="rId8"/>
      <w:footerReference w:type="default" r:id="rId9"/>
      <w:pgSz w:w="11906" w:h="16838"/>
      <w:pgMar w:top="1843" w:right="1080" w:bottom="184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34" w:rsidRDefault="00496634" w:rsidP="008070D0">
      <w:pPr>
        <w:spacing w:after="0" w:line="240" w:lineRule="auto"/>
      </w:pPr>
      <w:r>
        <w:separator/>
      </w:r>
    </w:p>
  </w:endnote>
  <w:endnote w:type="continuationSeparator" w:id="0">
    <w:p w:rsidR="00496634" w:rsidRDefault="00496634" w:rsidP="0080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Pr="008070D0" w:rsidRDefault="008070D0" w:rsidP="008070D0">
    <w:pPr>
      <w:ind w:left="1134"/>
      <w:rPr>
        <w:rFonts w:cs="Arial"/>
        <w:sz w:val="18"/>
        <w:szCs w:val="18"/>
        <w:lang w:val="en-US"/>
      </w:rPr>
    </w:pPr>
    <w:r>
      <w:rPr>
        <w:noProof/>
        <w:lang w:eastAsia="pl-PL"/>
      </w:rPr>
      <w:drawing>
        <wp:anchor distT="0" distB="0" distL="114300" distR="114300" simplePos="0" relativeHeight="251661312" behindDoc="1" locked="0" layoutInCell="1" allowOverlap="1">
          <wp:simplePos x="0" y="0"/>
          <wp:positionH relativeFrom="column">
            <wp:posOffset>-108610</wp:posOffset>
          </wp:positionH>
          <wp:positionV relativeFrom="paragraph">
            <wp:posOffset>6828</wp:posOffset>
          </wp:positionV>
          <wp:extent cx="577702" cy="380010"/>
          <wp:effectExtent l="19050" t="0" r="0" b="0"/>
          <wp:wrapNone/>
          <wp:docPr id="7" name="Image 3" descr="Macintosh HD:Users:Sara:Dropbox:DOCS w Reynald:COHESIF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Sara:Dropbox:DOCS w Reynald:COHESIFY:flag_yellow_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02" cy="380010"/>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-1974850</wp:posOffset>
          </wp:positionH>
          <wp:positionV relativeFrom="paragraph">
            <wp:posOffset>815340</wp:posOffset>
          </wp:positionV>
          <wp:extent cx="8604250" cy="342900"/>
          <wp:effectExtent l="0" t="0" r="6350" b="0"/>
          <wp:wrapNone/>
          <wp:docPr id="9" name="Picture 5" descr="Macintosh HD:Users:SARA:Dropbox:DOCS w/ Reynald:COHESIFY:foo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Dropbox:DOCS w/ Reynald:COHESIFY:footer 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0" cy="342900"/>
                  </a:xfrm>
                  <a:prstGeom prst="rect">
                    <a:avLst/>
                  </a:prstGeom>
                  <a:noFill/>
                  <a:ln>
                    <a:noFill/>
                  </a:ln>
                </pic:spPr>
              </pic:pic>
            </a:graphicData>
          </a:graphic>
        </wp:anchor>
      </w:drawing>
    </w:r>
    <w:r w:rsidRPr="008070D0">
      <w:rPr>
        <w:sz w:val="18"/>
        <w:szCs w:val="18"/>
        <w:lang w:val="en-US"/>
      </w:rPr>
      <w:t xml:space="preserve">The COHESIFY project (February 2016-April 2018) has received funding from the European Union’s Horizon 2020 research and innovation </w:t>
    </w:r>
    <w:proofErr w:type="spellStart"/>
    <w:r w:rsidRPr="008070D0">
      <w:rPr>
        <w:sz w:val="18"/>
        <w:szCs w:val="18"/>
        <w:lang w:val="en-US"/>
      </w:rPr>
      <w:t>programme</w:t>
    </w:r>
    <w:proofErr w:type="spellEnd"/>
    <w:r w:rsidRPr="008070D0">
      <w:rPr>
        <w:sz w:val="18"/>
        <w:szCs w:val="18"/>
        <w:lang w:val="en-US"/>
      </w:rPr>
      <w:t xml:space="preserve"> under grant agreement No. 693127</w:t>
    </w:r>
  </w:p>
  <w:p w:rsidR="008070D0" w:rsidRPr="008070D0" w:rsidRDefault="008070D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34" w:rsidRDefault="00496634" w:rsidP="008070D0">
      <w:pPr>
        <w:spacing w:after="0" w:line="240" w:lineRule="auto"/>
      </w:pPr>
      <w:r>
        <w:separator/>
      </w:r>
    </w:p>
  </w:footnote>
  <w:footnote w:type="continuationSeparator" w:id="0">
    <w:p w:rsidR="00496634" w:rsidRDefault="00496634" w:rsidP="00807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Default="00256D86">
    <w:pPr>
      <w:pStyle w:val="Nagwek"/>
    </w:pPr>
    <w:r>
      <w:rPr>
        <w:noProof/>
      </w:rPr>
      <w:drawing>
        <wp:anchor distT="0" distB="0" distL="114300" distR="114300" simplePos="0" relativeHeight="251663360" behindDoc="0" locked="0" layoutInCell="1" allowOverlap="1" wp14:anchorId="005C6654" wp14:editId="73CE464E">
          <wp:simplePos x="0" y="0"/>
          <wp:positionH relativeFrom="column">
            <wp:posOffset>4324178</wp:posOffset>
          </wp:positionH>
          <wp:positionV relativeFrom="paragraph">
            <wp:posOffset>-338725</wp:posOffset>
          </wp:positionV>
          <wp:extent cx="2295525" cy="1021509"/>
          <wp:effectExtent l="0" t="0" r="0" b="0"/>
          <wp:wrapNone/>
          <wp:docPr id="1" name="Obraz 1" descr="C:\Users\Gaba\AppData\Local\Temp\Cohesify-logo-horizonta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a\AppData\Local\Temp\Cohesify-logo-horizonta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0215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Ploszaj">
    <w15:presenceInfo w15:providerId="Windows Live" w15:userId="068e2a2a15605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rQ0NTCwNDY1MTM1N7ZQ0lEKTi0uzszPAykwrAUAPbYzXCwAAAA="/>
  </w:docVars>
  <w:rsids>
    <w:rsidRoot w:val="00A56F2A"/>
    <w:rsid w:val="00020410"/>
    <w:rsid w:val="0003713C"/>
    <w:rsid w:val="00041C48"/>
    <w:rsid w:val="000867D9"/>
    <w:rsid w:val="00094052"/>
    <w:rsid w:val="000B775D"/>
    <w:rsid w:val="000E6E42"/>
    <w:rsid w:val="00127195"/>
    <w:rsid w:val="001F3CED"/>
    <w:rsid w:val="00211151"/>
    <w:rsid w:val="00221148"/>
    <w:rsid w:val="00227060"/>
    <w:rsid w:val="00251FE3"/>
    <w:rsid w:val="00256D86"/>
    <w:rsid w:val="00262AC8"/>
    <w:rsid w:val="00294768"/>
    <w:rsid w:val="002D268A"/>
    <w:rsid w:val="00303CBA"/>
    <w:rsid w:val="00366A75"/>
    <w:rsid w:val="00386949"/>
    <w:rsid w:val="003946EE"/>
    <w:rsid w:val="003B331E"/>
    <w:rsid w:val="003C750D"/>
    <w:rsid w:val="00451674"/>
    <w:rsid w:val="004766EA"/>
    <w:rsid w:val="00496634"/>
    <w:rsid w:val="004A7819"/>
    <w:rsid w:val="004B7124"/>
    <w:rsid w:val="004D208B"/>
    <w:rsid w:val="00571C5F"/>
    <w:rsid w:val="00661ED5"/>
    <w:rsid w:val="00680019"/>
    <w:rsid w:val="0069414F"/>
    <w:rsid w:val="006C487E"/>
    <w:rsid w:val="006E4D55"/>
    <w:rsid w:val="006E78F8"/>
    <w:rsid w:val="006E7FD8"/>
    <w:rsid w:val="00791BBC"/>
    <w:rsid w:val="00795B0F"/>
    <w:rsid w:val="007A406F"/>
    <w:rsid w:val="008070D0"/>
    <w:rsid w:val="008451A0"/>
    <w:rsid w:val="008578A9"/>
    <w:rsid w:val="008A2D04"/>
    <w:rsid w:val="009B0D0C"/>
    <w:rsid w:val="009F5B5E"/>
    <w:rsid w:val="00A30DA6"/>
    <w:rsid w:val="00A346B5"/>
    <w:rsid w:val="00A56F2A"/>
    <w:rsid w:val="00AA072C"/>
    <w:rsid w:val="00AD5513"/>
    <w:rsid w:val="00B35E07"/>
    <w:rsid w:val="00BA7E8E"/>
    <w:rsid w:val="00C27C6F"/>
    <w:rsid w:val="00CA0E0A"/>
    <w:rsid w:val="00D05A3A"/>
    <w:rsid w:val="00D066FD"/>
    <w:rsid w:val="00D33E4C"/>
    <w:rsid w:val="00D74CFE"/>
    <w:rsid w:val="00DE4BCB"/>
    <w:rsid w:val="00E172A4"/>
    <w:rsid w:val="00E6181A"/>
    <w:rsid w:val="00E64D4C"/>
    <w:rsid w:val="00E6652E"/>
    <w:rsid w:val="00E95825"/>
    <w:rsid w:val="00F0456E"/>
    <w:rsid w:val="00F269AC"/>
    <w:rsid w:val="00F57C20"/>
    <w:rsid w:val="00F65ACD"/>
    <w:rsid w:val="00F8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8F8"/>
  </w:style>
  <w:style w:type="paragraph" w:styleId="Nagwek1">
    <w:name w:val="heading 1"/>
    <w:basedOn w:val="Normalny"/>
    <w:next w:val="Normalny"/>
    <w:link w:val="Nagwek1Znak"/>
    <w:uiPriority w:val="9"/>
    <w:qFormat/>
    <w:rsid w:val="00E6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1Heading">
    <w:name w:val="lvl1 Heading"/>
    <w:basedOn w:val="Nagwek1"/>
    <w:next w:val="Normalny"/>
    <w:autoRedefine/>
    <w:qFormat/>
    <w:rsid w:val="00E6181A"/>
    <w:pPr>
      <w:spacing w:line="240" w:lineRule="auto"/>
      <w:ind w:left="360" w:hanging="360"/>
      <w:jc w:val="both"/>
    </w:pPr>
    <w:rPr>
      <w:rFonts w:ascii="Century Gothic" w:eastAsia="MS Gothic" w:hAnsi="Century Gothic" w:cs="Arial"/>
      <w:bCs w:val="0"/>
      <w:noProof/>
      <w:color w:val="455783"/>
      <w:kern w:val="24"/>
      <w:szCs w:val="72"/>
      <w:lang w:val="en-GB" w:eastAsia="ja-JP"/>
    </w:rPr>
  </w:style>
  <w:style w:type="character" w:customStyle="1" w:styleId="Nagwek1Znak">
    <w:name w:val="Nagłówek 1 Znak"/>
    <w:basedOn w:val="Domylnaczcionkaakapitu"/>
    <w:link w:val="Nagwek1"/>
    <w:uiPriority w:val="9"/>
    <w:rsid w:val="00E6181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807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0D0"/>
  </w:style>
  <w:style w:type="paragraph" w:styleId="Stopka">
    <w:name w:val="footer"/>
    <w:basedOn w:val="Normalny"/>
    <w:link w:val="StopkaZnak"/>
    <w:uiPriority w:val="99"/>
    <w:unhideWhenUsed/>
    <w:rsid w:val="00807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0D0"/>
  </w:style>
  <w:style w:type="paragraph" w:styleId="Bezodstpw">
    <w:name w:val="No Spacing"/>
    <w:uiPriority w:val="1"/>
    <w:qFormat/>
    <w:rsid w:val="003C750D"/>
    <w:pPr>
      <w:spacing w:after="0" w:line="240" w:lineRule="auto"/>
    </w:pPr>
  </w:style>
  <w:style w:type="paragraph" w:styleId="Tekstdymka">
    <w:name w:val="Balloon Text"/>
    <w:basedOn w:val="Normalny"/>
    <w:link w:val="TekstdymkaZnak"/>
    <w:uiPriority w:val="99"/>
    <w:semiHidden/>
    <w:unhideWhenUsed/>
    <w:rsid w:val="002211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148"/>
    <w:rPr>
      <w:rFonts w:ascii="Segoe UI" w:hAnsi="Segoe UI" w:cs="Segoe UI"/>
      <w:sz w:val="18"/>
      <w:szCs w:val="18"/>
    </w:rPr>
  </w:style>
  <w:style w:type="paragraph" w:styleId="Akapitzlist">
    <w:name w:val="List Paragraph"/>
    <w:basedOn w:val="Normalny"/>
    <w:uiPriority w:val="34"/>
    <w:qFormat/>
    <w:rsid w:val="00D74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B2CC9-C1AE-41A9-8DAD-2107A991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4184</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Galdámez Muñoz</dc:creator>
  <cp:lastModifiedBy>Gabriela Galdámez Muñoz</cp:lastModifiedBy>
  <cp:revision>2</cp:revision>
  <dcterms:created xsi:type="dcterms:W3CDTF">2017-02-22T13:43:00Z</dcterms:created>
  <dcterms:modified xsi:type="dcterms:W3CDTF">2017-02-22T13:43:00Z</dcterms:modified>
</cp:coreProperties>
</file>