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81A" w:rsidRDefault="00A56F2A" w:rsidP="009B0D0C">
      <w:pPr>
        <w:pStyle w:val="lvl1Heading"/>
        <w:spacing w:before="120"/>
        <w:ind w:left="357" w:hanging="357"/>
      </w:pPr>
      <w:r w:rsidRPr="00E6181A">
        <w:t>Factsheet on Cohesion Policy i</w:t>
      </w:r>
      <w:r w:rsidR="00E6181A">
        <w:t>mplementation and performance</w:t>
      </w:r>
    </w:p>
    <w:p w:rsidR="003B331E" w:rsidRPr="00E6181A" w:rsidRDefault="00E6181A" w:rsidP="009B0D0C">
      <w:pPr>
        <w:pStyle w:val="lvl1Heading"/>
        <w:spacing w:before="120"/>
        <w:ind w:left="357" w:hanging="357"/>
      </w:pPr>
      <w:r>
        <w:t>C</w:t>
      </w:r>
      <w:r w:rsidR="003E7766">
        <w:t xml:space="preserve">ase </w:t>
      </w:r>
      <w:r w:rsidR="003E7766" w:rsidRPr="00C742A0">
        <w:t>study</w:t>
      </w:r>
      <w:r w:rsidR="003E7766">
        <w:t xml:space="preserve">: </w:t>
      </w:r>
      <w:r w:rsidR="005769B2">
        <w:t>Slovenia</w:t>
      </w:r>
    </w:p>
    <w:p w:rsidR="00A56F2A" w:rsidRDefault="00BF0834" w:rsidP="00E95825">
      <w:pPr>
        <w:spacing w:after="160" w:line="240" w:lineRule="auto"/>
        <w:jc w:val="right"/>
        <w:rPr>
          <w:rFonts w:ascii="Century Gothic" w:eastAsia="MS Mincho" w:hAnsi="Century Gothic" w:cs="Arial"/>
          <w:bCs/>
          <w:color w:val="0D8B95"/>
          <w:kern w:val="24"/>
          <w:sz w:val="24"/>
          <w:szCs w:val="28"/>
          <w:lang w:val="en-GB" w:eastAsia="ja-JP"/>
        </w:rPr>
      </w:pPr>
      <w:r>
        <w:rPr>
          <w:rFonts w:ascii="Century Gothic" w:eastAsia="MS Mincho" w:hAnsi="Century Gothic" w:cs="Arial"/>
          <w:bCs/>
          <w:color w:val="0D8B95"/>
          <w:kern w:val="24"/>
          <w:sz w:val="24"/>
          <w:szCs w:val="28"/>
          <w:lang w:val="en-GB" w:eastAsia="ja-JP"/>
        </w:rPr>
        <w:t>Version 22</w:t>
      </w:r>
      <w:r w:rsidR="00E6181A" w:rsidRPr="00E95825">
        <w:rPr>
          <w:rFonts w:ascii="Century Gothic" w:eastAsia="MS Mincho" w:hAnsi="Century Gothic" w:cs="Arial"/>
          <w:bCs/>
          <w:color w:val="0D8B95"/>
          <w:kern w:val="24"/>
          <w:sz w:val="24"/>
          <w:szCs w:val="28"/>
          <w:lang w:val="en-GB" w:eastAsia="ja-JP"/>
        </w:rPr>
        <w:t>.0</w:t>
      </w:r>
      <w:r w:rsidR="009F5B5E">
        <w:rPr>
          <w:rFonts w:ascii="Century Gothic" w:eastAsia="MS Mincho" w:hAnsi="Century Gothic" w:cs="Arial"/>
          <w:bCs/>
          <w:color w:val="0D8B95"/>
          <w:kern w:val="24"/>
          <w:sz w:val="24"/>
          <w:szCs w:val="28"/>
          <w:lang w:val="en-GB" w:eastAsia="ja-JP"/>
        </w:rPr>
        <w:t>2</w:t>
      </w:r>
      <w:r w:rsidR="00E6181A" w:rsidRPr="00E95825">
        <w:rPr>
          <w:rFonts w:ascii="Century Gothic" w:eastAsia="MS Mincho" w:hAnsi="Century Gothic" w:cs="Arial"/>
          <w:bCs/>
          <w:color w:val="0D8B95"/>
          <w:kern w:val="24"/>
          <w:sz w:val="24"/>
          <w:szCs w:val="28"/>
          <w:lang w:val="en-GB" w:eastAsia="ja-JP"/>
        </w:rPr>
        <w:t>.2017,</w:t>
      </w:r>
      <w:r w:rsidR="00386949" w:rsidRPr="00E95825">
        <w:rPr>
          <w:rFonts w:ascii="Century Gothic" w:eastAsia="MS Mincho" w:hAnsi="Century Gothic" w:cs="Arial"/>
          <w:bCs/>
          <w:color w:val="0D8B95"/>
          <w:kern w:val="24"/>
          <w:sz w:val="24"/>
          <w:szCs w:val="28"/>
          <w:lang w:val="en-GB" w:eastAsia="ja-JP"/>
        </w:rPr>
        <w:t xml:space="preserve"> EUROREG</w:t>
      </w:r>
    </w:p>
    <w:tbl>
      <w:tblPr>
        <w:tblStyle w:val="Tabela-Siatka"/>
        <w:tblW w:w="5000" w:type="pct"/>
        <w:tblCellMar>
          <w:top w:w="28" w:type="dxa"/>
          <w:left w:w="85" w:type="dxa"/>
          <w:bottom w:w="28" w:type="dxa"/>
          <w:right w:w="85" w:type="dxa"/>
        </w:tblCellMar>
        <w:tblLook w:val="04A0" w:firstRow="1" w:lastRow="0" w:firstColumn="1" w:lastColumn="0" w:noHBand="0" w:noVBand="1"/>
      </w:tblPr>
      <w:tblGrid>
        <w:gridCol w:w="4459"/>
        <w:gridCol w:w="1809"/>
        <w:gridCol w:w="10"/>
        <w:gridCol w:w="1819"/>
        <w:gridCol w:w="18"/>
        <w:gridCol w:w="1801"/>
      </w:tblGrid>
      <w:tr w:rsidR="00802D7C" w:rsidRPr="00E6181A" w:rsidTr="00802D7C">
        <w:trPr>
          <w:trHeight w:val="255"/>
        </w:trPr>
        <w:tc>
          <w:tcPr>
            <w:tcW w:w="2248" w:type="pct"/>
            <w:tcBorders>
              <w:top w:val="single" w:sz="18" w:space="0" w:color="00B050"/>
              <w:left w:val="single" w:sz="18" w:space="0" w:color="00B050"/>
              <w:bottom w:val="single" w:sz="18" w:space="0" w:color="00B050"/>
            </w:tcBorders>
            <w:shd w:val="clear" w:color="auto" w:fill="C2D69B" w:themeFill="accent3" w:themeFillTint="99"/>
            <w:noWrap/>
            <w:hideMark/>
          </w:tcPr>
          <w:p w:rsidR="00802D7C" w:rsidRPr="00E6181A" w:rsidRDefault="00802D7C" w:rsidP="00A56F2A">
            <w:pPr>
              <w:rPr>
                <w:rFonts w:ascii="Corbel" w:eastAsia="Times New Roman" w:hAnsi="Corbel" w:cs="Arial"/>
                <w:b/>
                <w:color w:val="000000"/>
                <w:sz w:val="20"/>
                <w:szCs w:val="20"/>
                <w:lang w:val="en-US"/>
              </w:rPr>
            </w:pPr>
            <w:r w:rsidRPr="00E6181A">
              <w:rPr>
                <w:rFonts w:ascii="Corbel" w:eastAsia="Times New Roman" w:hAnsi="Corbel" w:cs="Arial"/>
                <w:b/>
                <w:color w:val="000000"/>
                <w:sz w:val="20"/>
                <w:szCs w:val="20"/>
                <w:lang w:val="en-US"/>
              </w:rPr>
              <w:t>Basic info</w:t>
            </w:r>
          </w:p>
        </w:tc>
        <w:tc>
          <w:tcPr>
            <w:tcW w:w="917" w:type="pct"/>
            <w:gridSpan w:val="2"/>
            <w:tcBorders>
              <w:top w:val="single" w:sz="18" w:space="0" w:color="00B050"/>
              <w:bottom w:val="single" w:sz="18" w:space="0" w:color="00B050"/>
            </w:tcBorders>
            <w:shd w:val="clear" w:color="auto" w:fill="C2D69B" w:themeFill="accent3" w:themeFillTint="99"/>
            <w:noWrap/>
            <w:hideMark/>
          </w:tcPr>
          <w:p w:rsidR="00802D7C" w:rsidRPr="00802D7C" w:rsidRDefault="002466DC" w:rsidP="00802D7C">
            <w:pPr>
              <w:jc w:val="center"/>
              <w:rPr>
                <w:rFonts w:ascii="Corbel" w:eastAsia="Times New Roman" w:hAnsi="Corbel" w:cs="Arial"/>
                <w:b/>
                <w:color w:val="000000"/>
                <w:sz w:val="20"/>
                <w:szCs w:val="20"/>
                <w:lang w:val="en-US"/>
              </w:rPr>
            </w:pPr>
            <w:r>
              <w:rPr>
                <w:rFonts w:ascii="Corbel" w:eastAsia="Times New Roman" w:hAnsi="Corbel" w:cs="Arial"/>
                <w:b/>
                <w:color w:val="000000"/>
                <w:sz w:val="20"/>
                <w:szCs w:val="20"/>
                <w:lang w:val="en-US"/>
              </w:rPr>
              <w:t>We</w:t>
            </w:r>
            <w:r w:rsidR="00802D7C">
              <w:rPr>
                <w:rFonts w:ascii="Corbel" w:eastAsia="Times New Roman" w:hAnsi="Corbel" w:cs="Arial"/>
                <w:b/>
                <w:color w:val="000000"/>
                <w:sz w:val="20"/>
                <w:szCs w:val="20"/>
                <w:lang w:val="en-US"/>
              </w:rPr>
              <w:t>st</w:t>
            </w:r>
            <w:r w:rsidR="005A20EB">
              <w:rPr>
                <w:rFonts w:ascii="Corbel" w:eastAsia="Times New Roman" w:hAnsi="Corbel" w:cs="Arial"/>
                <w:b/>
                <w:color w:val="000000"/>
                <w:sz w:val="20"/>
                <w:szCs w:val="20"/>
                <w:lang w:val="en-US"/>
              </w:rPr>
              <w:t>ern</w:t>
            </w:r>
            <w:r>
              <w:rPr>
                <w:rFonts w:ascii="Corbel" w:eastAsia="Times New Roman" w:hAnsi="Corbel" w:cs="Arial"/>
                <w:b/>
                <w:color w:val="000000"/>
                <w:sz w:val="20"/>
                <w:szCs w:val="20"/>
                <w:lang w:val="en-US"/>
              </w:rPr>
              <w:t xml:space="preserve"> Slovenia</w:t>
            </w:r>
          </w:p>
        </w:tc>
        <w:tc>
          <w:tcPr>
            <w:tcW w:w="917" w:type="pct"/>
            <w:tcBorders>
              <w:top w:val="single" w:sz="18" w:space="0" w:color="00B050"/>
              <w:bottom w:val="single" w:sz="18" w:space="0" w:color="00B050"/>
            </w:tcBorders>
            <w:shd w:val="clear" w:color="auto" w:fill="C2D69B" w:themeFill="accent3" w:themeFillTint="99"/>
            <w:noWrap/>
            <w:hideMark/>
          </w:tcPr>
          <w:p w:rsidR="00802D7C" w:rsidRPr="00802D7C" w:rsidRDefault="002466DC" w:rsidP="00802D7C">
            <w:pPr>
              <w:jc w:val="center"/>
              <w:rPr>
                <w:rFonts w:ascii="Corbel" w:eastAsia="Times New Roman" w:hAnsi="Corbel" w:cs="Arial"/>
                <w:b/>
                <w:color w:val="000000"/>
                <w:sz w:val="20"/>
                <w:szCs w:val="20"/>
                <w:lang w:val="en-US"/>
              </w:rPr>
            </w:pPr>
            <w:r>
              <w:rPr>
                <w:rFonts w:ascii="Corbel" w:eastAsia="Times New Roman" w:hAnsi="Corbel" w:cs="Arial"/>
                <w:b/>
                <w:color w:val="000000"/>
                <w:sz w:val="20"/>
                <w:szCs w:val="20"/>
                <w:lang w:val="en-US"/>
              </w:rPr>
              <w:t>Slovenia</w:t>
            </w:r>
          </w:p>
        </w:tc>
        <w:tc>
          <w:tcPr>
            <w:tcW w:w="917" w:type="pct"/>
            <w:gridSpan w:val="2"/>
            <w:tcBorders>
              <w:top w:val="single" w:sz="18" w:space="0" w:color="00B050"/>
              <w:bottom w:val="single" w:sz="18" w:space="0" w:color="00B050"/>
            </w:tcBorders>
            <w:shd w:val="clear" w:color="auto" w:fill="C2D69B" w:themeFill="accent3" w:themeFillTint="99"/>
            <w:noWrap/>
            <w:hideMark/>
          </w:tcPr>
          <w:p w:rsidR="00802D7C" w:rsidRPr="00E6181A" w:rsidRDefault="00802D7C" w:rsidP="00A77B75">
            <w:pPr>
              <w:jc w:val="center"/>
              <w:rPr>
                <w:rFonts w:ascii="Corbel" w:eastAsia="Times New Roman" w:hAnsi="Corbel" w:cs="Arial"/>
                <w:b/>
                <w:color w:val="000000"/>
                <w:sz w:val="20"/>
                <w:szCs w:val="20"/>
                <w:lang w:val="en-US"/>
              </w:rPr>
            </w:pPr>
            <w:r w:rsidRPr="00E6181A">
              <w:rPr>
                <w:rFonts w:ascii="Corbel" w:eastAsia="Times New Roman" w:hAnsi="Corbel" w:cs="Arial"/>
                <w:b/>
                <w:color w:val="000000"/>
                <w:sz w:val="20"/>
                <w:szCs w:val="20"/>
                <w:lang w:val="en-US"/>
              </w:rPr>
              <w:t>Unit</w:t>
            </w:r>
          </w:p>
        </w:tc>
      </w:tr>
      <w:tr w:rsidR="00E265F8" w:rsidRPr="00E6181A" w:rsidTr="00802D7C">
        <w:trPr>
          <w:trHeight w:val="255"/>
        </w:trPr>
        <w:tc>
          <w:tcPr>
            <w:tcW w:w="2248" w:type="pct"/>
            <w:tcBorders>
              <w:top w:val="single" w:sz="18" w:space="0" w:color="00B050"/>
              <w:left w:val="single" w:sz="18" w:space="0" w:color="00B050"/>
            </w:tcBorders>
            <w:noWrap/>
            <w:hideMark/>
          </w:tcPr>
          <w:p w:rsidR="00E265F8" w:rsidRPr="00E6181A" w:rsidRDefault="00E265F8" w:rsidP="009B0D0C">
            <w:pPr>
              <w:rPr>
                <w:rFonts w:ascii="Corbel" w:eastAsia="Times New Roman" w:hAnsi="Corbel" w:cs="Arial"/>
                <w:color w:val="000000"/>
                <w:sz w:val="20"/>
                <w:szCs w:val="20"/>
                <w:lang w:val="en-US"/>
              </w:rPr>
            </w:pPr>
            <w:r w:rsidRPr="00E6181A">
              <w:rPr>
                <w:rFonts w:ascii="Corbel" w:eastAsia="Times New Roman" w:hAnsi="Corbel" w:cs="Arial"/>
                <w:color w:val="000000"/>
                <w:sz w:val="20"/>
                <w:szCs w:val="20"/>
                <w:lang w:val="en-US"/>
              </w:rPr>
              <w:t>Population [2008]</w:t>
            </w:r>
          </w:p>
        </w:tc>
        <w:tc>
          <w:tcPr>
            <w:tcW w:w="917" w:type="pct"/>
            <w:gridSpan w:val="2"/>
            <w:tcBorders>
              <w:top w:val="single" w:sz="18" w:space="0" w:color="00B050"/>
            </w:tcBorders>
            <w:noWrap/>
          </w:tcPr>
          <w:p w:rsidR="00E265F8" w:rsidRPr="00E6181A" w:rsidRDefault="002466DC" w:rsidP="00C201C3">
            <w:pPr>
              <w:jc w:val="right"/>
              <w:rPr>
                <w:rFonts w:ascii="Corbel" w:eastAsia="Times New Roman" w:hAnsi="Corbel" w:cs="Arial"/>
                <w:color w:val="000000"/>
                <w:sz w:val="20"/>
                <w:szCs w:val="20"/>
                <w:lang w:val="en-US"/>
              </w:rPr>
            </w:pPr>
            <w:r>
              <w:rPr>
                <w:rFonts w:ascii="Corbel" w:eastAsia="Times New Roman" w:hAnsi="Corbel" w:cs="Arial"/>
                <w:color w:val="000000"/>
                <w:sz w:val="20"/>
                <w:szCs w:val="20"/>
                <w:lang w:val="en-US"/>
              </w:rPr>
              <w:t>no data</w:t>
            </w:r>
          </w:p>
        </w:tc>
        <w:tc>
          <w:tcPr>
            <w:tcW w:w="917" w:type="pct"/>
            <w:tcBorders>
              <w:top w:val="single" w:sz="18" w:space="0" w:color="00B050"/>
            </w:tcBorders>
            <w:noWrap/>
          </w:tcPr>
          <w:p w:rsidR="00E265F8" w:rsidRPr="00E6181A" w:rsidRDefault="002466DC" w:rsidP="00A77B75">
            <w:pPr>
              <w:jc w:val="right"/>
              <w:rPr>
                <w:rFonts w:ascii="Corbel" w:eastAsia="Times New Roman" w:hAnsi="Corbel" w:cs="Arial"/>
                <w:color w:val="000000"/>
                <w:sz w:val="20"/>
                <w:szCs w:val="20"/>
                <w:lang w:val="en-US"/>
              </w:rPr>
            </w:pPr>
            <w:r>
              <w:rPr>
                <w:rFonts w:ascii="Corbel" w:eastAsia="Times New Roman" w:hAnsi="Corbel" w:cs="Arial"/>
                <w:color w:val="000000"/>
                <w:sz w:val="20"/>
                <w:szCs w:val="20"/>
                <w:lang w:val="en-US"/>
              </w:rPr>
              <w:t>2010.3</w:t>
            </w:r>
          </w:p>
        </w:tc>
        <w:tc>
          <w:tcPr>
            <w:tcW w:w="917" w:type="pct"/>
            <w:gridSpan w:val="2"/>
            <w:tcBorders>
              <w:top w:val="single" w:sz="18" w:space="0" w:color="00B050"/>
            </w:tcBorders>
            <w:noWrap/>
            <w:hideMark/>
          </w:tcPr>
          <w:p w:rsidR="00E265F8" w:rsidRPr="00E6181A" w:rsidRDefault="00E265F8" w:rsidP="00A77B75">
            <w:pPr>
              <w:rPr>
                <w:rFonts w:ascii="Corbel" w:eastAsia="Times New Roman" w:hAnsi="Corbel" w:cs="Arial"/>
                <w:color w:val="000000"/>
                <w:sz w:val="20"/>
                <w:szCs w:val="20"/>
                <w:lang w:val="en-US"/>
              </w:rPr>
            </w:pPr>
            <w:proofErr w:type="spellStart"/>
            <w:r w:rsidRPr="00E6181A">
              <w:rPr>
                <w:rFonts w:ascii="Corbel" w:eastAsia="Times New Roman" w:hAnsi="Corbel" w:cs="Arial"/>
                <w:color w:val="000000"/>
                <w:sz w:val="20"/>
                <w:szCs w:val="20"/>
                <w:lang w:val="en-US"/>
              </w:rPr>
              <w:t>thous</w:t>
            </w:r>
            <w:proofErr w:type="spellEnd"/>
            <w:r w:rsidRPr="00E6181A">
              <w:rPr>
                <w:rFonts w:ascii="Corbel" w:eastAsia="Times New Roman" w:hAnsi="Corbel" w:cs="Arial"/>
                <w:color w:val="000000"/>
                <w:sz w:val="20"/>
                <w:szCs w:val="20"/>
                <w:lang w:val="en-US"/>
              </w:rPr>
              <w:t>.</w:t>
            </w:r>
          </w:p>
        </w:tc>
      </w:tr>
      <w:tr w:rsidR="00E265F8" w:rsidRPr="00E6181A" w:rsidTr="00802D7C">
        <w:trPr>
          <w:trHeight w:val="255"/>
        </w:trPr>
        <w:tc>
          <w:tcPr>
            <w:tcW w:w="2248" w:type="pct"/>
            <w:tcBorders>
              <w:left w:val="single" w:sz="18" w:space="0" w:color="00B050"/>
            </w:tcBorders>
            <w:noWrap/>
            <w:hideMark/>
          </w:tcPr>
          <w:p w:rsidR="00E265F8" w:rsidRPr="00E6181A" w:rsidRDefault="00E265F8" w:rsidP="009B0D0C">
            <w:pPr>
              <w:rPr>
                <w:rFonts w:ascii="Corbel" w:eastAsia="Times New Roman" w:hAnsi="Corbel" w:cs="Arial"/>
                <w:color w:val="000000"/>
                <w:sz w:val="20"/>
                <w:szCs w:val="20"/>
                <w:lang w:val="en-US"/>
              </w:rPr>
            </w:pPr>
            <w:r w:rsidRPr="00E6181A">
              <w:rPr>
                <w:rFonts w:ascii="Corbel" w:eastAsia="Times New Roman" w:hAnsi="Corbel" w:cs="Arial"/>
                <w:color w:val="000000"/>
                <w:sz w:val="20"/>
                <w:szCs w:val="20"/>
                <w:lang w:val="en-US"/>
              </w:rPr>
              <w:t>GDP [2008]</w:t>
            </w:r>
          </w:p>
        </w:tc>
        <w:tc>
          <w:tcPr>
            <w:tcW w:w="917" w:type="pct"/>
            <w:gridSpan w:val="2"/>
            <w:noWrap/>
          </w:tcPr>
          <w:p w:rsidR="00E265F8" w:rsidRPr="00E6181A" w:rsidRDefault="002466DC" w:rsidP="00A77B75">
            <w:pPr>
              <w:jc w:val="right"/>
              <w:rPr>
                <w:rFonts w:ascii="Corbel" w:eastAsia="Times New Roman" w:hAnsi="Corbel" w:cs="Arial"/>
                <w:color w:val="000000"/>
                <w:sz w:val="20"/>
                <w:szCs w:val="20"/>
              </w:rPr>
            </w:pPr>
            <w:r>
              <w:rPr>
                <w:rFonts w:ascii="Corbel" w:eastAsia="Times New Roman" w:hAnsi="Corbel" w:cs="Arial"/>
                <w:color w:val="000000"/>
                <w:sz w:val="20"/>
                <w:szCs w:val="20"/>
              </w:rPr>
              <w:t>21131</w:t>
            </w:r>
          </w:p>
        </w:tc>
        <w:tc>
          <w:tcPr>
            <w:tcW w:w="917" w:type="pct"/>
            <w:noWrap/>
          </w:tcPr>
          <w:p w:rsidR="00E265F8" w:rsidRPr="00E6181A" w:rsidRDefault="002466DC" w:rsidP="00A77B75">
            <w:pPr>
              <w:jc w:val="right"/>
              <w:rPr>
                <w:rFonts w:ascii="Corbel" w:eastAsia="Times New Roman" w:hAnsi="Corbel" w:cs="Arial"/>
                <w:color w:val="000000"/>
                <w:sz w:val="20"/>
                <w:szCs w:val="20"/>
              </w:rPr>
            </w:pPr>
            <w:r>
              <w:rPr>
                <w:rFonts w:ascii="Corbel" w:eastAsia="Times New Roman" w:hAnsi="Corbel" w:cs="Arial"/>
                <w:color w:val="000000"/>
                <w:sz w:val="20"/>
                <w:szCs w:val="20"/>
              </w:rPr>
              <w:t>37951</w:t>
            </w:r>
          </w:p>
        </w:tc>
        <w:tc>
          <w:tcPr>
            <w:tcW w:w="917" w:type="pct"/>
            <w:gridSpan w:val="2"/>
            <w:noWrap/>
            <w:hideMark/>
          </w:tcPr>
          <w:p w:rsidR="00E265F8" w:rsidRPr="00E6181A" w:rsidRDefault="00E265F8" w:rsidP="00A77B75">
            <w:pPr>
              <w:rPr>
                <w:rFonts w:ascii="Corbel" w:eastAsia="Times New Roman" w:hAnsi="Corbel" w:cs="Arial"/>
                <w:color w:val="000000"/>
                <w:sz w:val="20"/>
                <w:szCs w:val="20"/>
              </w:rPr>
            </w:pPr>
            <w:r w:rsidRPr="00E6181A">
              <w:rPr>
                <w:rFonts w:ascii="Corbel" w:eastAsia="Times New Roman" w:hAnsi="Corbel" w:cs="Arial"/>
                <w:color w:val="000000"/>
                <w:sz w:val="20"/>
                <w:szCs w:val="20"/>
              </w:rPr>
              <w:t>mln EUR</w:t>
            </w:r>
          </w:p>
        </w:tc>
      </w:tr>
      <w:tr w:rsidR="00E265F8" w:rsidRPr="00E6181A" w:rsidTr="00802D7C">
        <w:trPr>
          <w:trHeight w:val="255"/>
        </w:trPr>
        <w:tc>
          <w:tcPr>
            <w:tcW w:w="2248" w:type="pct"/>
            <w:tcBorders>
              <w:left w:val="single" w:sz="18" w:space="0" w:color="00B050"/>
            </w:tcBorders>
            <w:noWrap/>
            <w:hideMark/>
          </w:tcPr>
          <w:p w:rsidR="00E265F8" w:rsidRPr="00E6181A" w:rsidRDefault="00E265F8" w:rsidP="009B0D0C">
            <w:pPr>
              <w:rPr>
                <w:rFonts w:ascii="Corbel" w:eastAsia="Times New Roman" w:hAnsi="Corbel" w:cs="Arial"/>
                <w:color w:val="000000"/>
                <w:sz w:val="20"/>
                <w:szCs w:val="20"/>
              </w:rPr>
            </w:pPr>
            <w:proofErr w:type="spellStart"/>
            <w:r w:rsidRPr="00E6181A">
              <w:rPr>
                <w:rFonts w:ascii="Corbel" w:eastAsia="Times New Roman" w:hAnsi="Corbel" w:cs="Arial"/>
                <w:color w:val="000000"/>
                <w:sz w:val="20"/>
                <w:szCs w:val="20"/>
              </w:rPr>
              <w:t>Population</w:t>
            </w:r>
            <w:proofErr w:type="spellEnd"/>
            <w:r w:rsidRPr="00E6181A">
              <w:rPr>
                <w:rFonts w:ascii="Corbel" w:eastAsia="Times New Roman" w:hAnsi="Corbel" w:cs="Arial"/>
                <w:color w:val="000000"/>
                <w:sz w:val="20"/>
                <w:szCs w:val="20"/>
              </w:rPr>
              <w:t xml:space="preserve"> [2014]</w:t>
            </w:r>
          </w:p>
        </w:tc>
        <w:tc>
          <w:tcPr>
            <w:tcW w:w="917" w:type="pct"/>
            <w:gridSpan w:val="2"/>
            <w:noWrap/>
          </w:tcPr>
          <w:p w:rsidR="00E265F8" w:rsidRPr="00E6181A" w:rsidRDefault="002466DC" w:rsidP="00A77B75">
            <w:pPr>
              <w:jc w:val="right"/>
              <w:rPr>
                <w:rFonts w:ascii="Corbel" w:eastAsia="Times New Roman" w:hAnsi="Corbel" w:cs="Arial"/>
                <w:color w:val="000000"/>
                <w:sz w:val="20"/>
                <w:szCs w:val="20"/>
              </w:rPr>
            </w:pPr>
            <w:r>
              <w:rPr>
                <w:rFonts w:ascii="Corbel" w:eastAsia="Times New Roman" w:hAnsi="Corbel" w:cs="Arial"/>
                <w:color w:val="000000"/>
                <w:sz w:val="20"/>
                <w:szCs w:val="20"/>
              </w:rPr>
              <w:t>966.4</w:t>
            </w:r>
          </w:p>
        </w:tc>
        <w:tc>
          <w:tcPr>
            <w:tcW w:w="917" w:type="pct"/>
            <w:noWrap/>
          </w:tcPr>
          <w:p w:rsidR="00E265F8" w:rsidRPr="00E6181A" w:rsidRDefault="002466DC" w:rsidP="00C201C3">
            <w:pPr>
              <w:jc w:val="right"/>
              <w:rPr>
                <w:rFonts w:ascii="Corbel" w:eastAsia="Times New Roman" w:hAnsi="Corbel" w:cs="Arial"/>
                <w:color w:val="000000"/>
                <w:sz w:val="20"/>
                <w:szCs w:val="20"/>
              </w:rPr>
            </w:pPr>
            <w:r>
              <w:rPr>
                <w:rFonts w:ascii="Corbel" w:eastAsia="Times New Roman" w:hAnsi="Corbel" w:cs="Arial"/>
                <w:color w:val="000000"/>
                <w:sz w:val="20"/>
                <w:szCs w:val="20"/>
              </w:rPr>
              <w:t>2061.1</w:t>
            </w:r>
          </w:p>
        </w:tc>
        <w:tc>
          <w:tcPr>
            <w:tcW w:w="917" w:type="pct"/>
            <w:gridSpan w:val="2"/>
            <w:noWrap/>
            <w:hideMark/>
          </w:tcPr>
          <w:p w:rsidR="00E265F8" w:rsidRPr="00E6181A" w:rsidRDefault="00E265F8" w:rsidP="00A77B75">
            <w:pPr>
              <w:rPr>
                <w:rFonts w:ascii="Corbel" w:eastAsia="Times New Roman" w:hAnsi="Corbel" w:cs="Arial"/>
                <w:color w:val="000000"/>
                <w:sz w:val="20"/>
                <w:szCs w:val="20"/>
              </w:rPr>
            </w:pPr>
            <w:proofErr w:type="spellStart"/>
            <w:r w:rsidRPr="00E6181A">
              <w:rPr>
                <w:rFonts w:ascii="Corbel" w:eastAsia="Times New Roman" w:hAnsi="Corbel" w:cs="Arial"/>
                <w:color w:val="000000"/>
                <w:sz w:val="20"/>
                <w:szCs w:val="20"/>
              </w:rPr>
              <w:t>thous</w:t>
            </w:r>
            <w:proofErr w:type="spellEnd"/>
            <w:r w:rsidRPr="00E6181A">
              <w:rPr>
                <w:rFonts w:ascii="Corbel" w:eastAsia="Times New Roman" w:hAnsi="Corbel" w:cs="Arial"/>
                <w:color w:val="000000"/>
                <w:sz w:val="20"/>
                <w:szCs w:val="20"/>
              </w:rPr>
              <w:t>.</w:t>
            </w:r>
          </w:p>
        </w:tc>
      </w:tr>
      <w:tr w:rsidR="00E265F8" w:rsidRPr="00E6181A" w:rsidTr="00802D7C">
        <w:trPr>
          <w:trHeight w:val="255"/>
        </w:trPr>
        <w:tc>
          <w:tcPr>
            <w:tcW w:w="2248" w:type="pct"/>
            <w:tcBorders>
              <w:left w:val="single" w:sz="18" w:space="0" w:color="00B050"/>
            </w:tcBorders>
            <w:noWrap/>
            <w:hideMark/>
          </w:tcPr>
          <w:p w:rsidR="00E265F8" w:rsidRPr="00E6181A" w:rsidRDefault="00E265F8" w:rsidP="009B0D0C">
            <w:pPr>
              <w:rPr>
                <w:rFonts w:ascii="Corbel" w:eastAsia="Times New Roman" w:hAnsi="Corbel" w:cs="Arial"/>
                <w:color w:val="000000"/>
                <w:sz w:val="20"/>
                <w:szCs w:val="20"/>
              </w:rPr>
            </w:pPr>
            <w:r w:rsidRPr="00E6181A">
              <w:rPr>
                <w:rFonts w:ascii="Corbel" w:eastAsia="Times New Roman" w:hAnsi="Corbel" w:cs="Arial"/>
                <w:color w:val="000000"/>
                <w:sz w:val="20"/>
                <w:szCs w:val="20"/>
              </w:rPr>
              <w:t>GDP [2014]</w:t>
            </w:r>
          </w:p>
        </w:tc>
        <w:tc>
          <w:tcPr>
            <w:tcW w:w="917" w:type="pct"/>
            <w:gridSpan w:val="2"/>
            <w:noWrap/>
          </w:tcPr>
          <w:p w:rsidR="00E265F8" w:rsidRPr="00E6181A" w:rsidRDefault="002466DC" w:rsidP="00A77B75">
            <w:pPr>
              <w:jc w:val="right"/>
              <w:rPr>
                <w:rFonts w:ascii="Corbel" w:eastAsia="Times New Roman" w:hAnsi="Corbel" w:cs="Arial"/>
                <w:color w:val="000000"/>
                <w:sz w:val="20"/>
                <w:szCs w:val="20"/>
              </w:rPr>
            </w:pPr>
            <w:r>
              <w:rPr>
                <w:rFonts w:ascii="Corbel" w:eastAsia="Times New Roman" w:hAnsi="Corbel" w:cs="Arial"/>
                <w:color w:val="000000"/>
                <w:sz w:val="20"/>
                <w:szCs w:val="20"/>
              </w:rPr>
              <w:t>20888</w:t>
            </w:r>
          </w:p>
        </w:tc>
        <w:tc>
          <w:tcPr>
            <w:tcW w:w="917" w:type="pct"/>
            <w:noWrap/>
          </w:tcPr>
          <w:p w:rsidR="00E265F8" w:rsidRPr="00E6181A" w:rsidRDefault="002466DC" w:rsidP="00A77B75">
            <w:pPr>
              <w:jc w:val="right"/>
              <w:rPr>
                <w:rFonts w:ascii="Corbel" w:eastAsia="Times New Roman" w:hAnsi="Corbel" w:cs="Arial"/>
                <w:color w:val="000000"/>
                <w:sz w:val="20"/>
                <w:szCs w:val="20"/>
              </w:rPr>
            </w:pPr>
            <w:r>
              <w:rPr>
                <w:rFonts w:ascii="Corbel" w:eastAsia="Times New Roman" w:hAnsi="Corbel" w:cs="Arial"/>
                <w:color w:val="000000"/>
                <w:sz w:val="20"/>
                <w:szCs w:val="20"/>
              </w:rPr>
              <w:t>37303</w:t>
            </w:r>
          </w:p>
        </w:tc>
        <w:tc>
          <w:tcPr>
            <w:tcW w:w="917" w:type="pct"/>
            <w:gridSpan w:val="2"/>
            <w:noWrap/>
            <w:hideMark/>
          </w:tcPr>
          <w:p w:rsidR="00E265F8" w:rsidRPr="00E6181A" w:rsidRDefault="00E265F8" w:rsidP="00A77B75">
            <w:pPr>
              <w:rPr>
                <w:rFonts w:ascii="Corbel" w:eastAsia="Times New Roman" w:hAnsi="Corbel" w:cs="Arial"/>
                <w:color w:val="000000"/>
                <w:sz w:val="20"/>
                <w:szCs w:val="20"/>
              </w:rPr>
            </w:pPr>
            <w:r w:rsidRPr="00E6181A">
              <w:rPr>
                <w:rFonts w:ascii="Corbel" w:eastAsia="Times New Roman" w:hAnsi="Corbel" w:cs="Arial"/>
                <w:color w:val="000000"/>
                <w:sz w:val="20"/>
                <w:szCs w:val="20"/>
              </w:rPr>
              <w:t>mln EUR</w:t>
            </w:r>
          </w:p>
        </w:tc>
      </w:tr>
      <w:tr w:rsidR="00E265F8" w:rsidRPr="00E6181A" w:rsidTr="00802D7C">
        <w:trPr>
          <w:trHeight w:val="255"/>
        </w:trPr>
        <w:tc>
          <w:tcPr>
            <w:tcW w:w="2248" w:type="pct"/>
            <w:tcBorders>
              <w:top w:val="single" w:sz="18" w:space="0" w:color="00B050"/>
              <w:left w:val="single" w:sz="18" w:space="0" w:color="00B050"/>
              <w:right w:val="nil"/>
            </w:tcBorders>
            <w:shd w:val="clear" w:color="auto" w:fill="EAF1DD" w:themeFill="accent3" w:themeFillTint="33"/>
            <w:noWrap/>
            <w:hideMark/>
          </w:tcPr>
          <w:p w:rsidR="00E265F8" w:rsidRPr="00E6181A" w:rsidRDefault="00E265F8" w:rsidP="00127195">
            <w:pPr>
              <w:rPr>
                <w:rFonts w:ascii="Corbel" w:eastAsia="Times New Roman" w:hAnsi="Corbel" w:cs="Arial"/>
                <w:b/>
                <w:i/>
                <w:color w:val="000000"/>
                <w:sz w:val="20"/>
                <w:szCs w:val="20"/>
              </w:rPr>
            </w:pPr>
            <w:r w:rsidRPr="00E6181A">
              <w:rPr>
                <w:rFonts w:ascii="Corbel" w:eastAsia="Times New Roman" w:hAnsi="Corbel" w:cs="Arial"/>
                <w:b/>
                <w:i/>
                <w:color w:val="4F6228" w:themeColor="accent3" w:themeShade="80"/>
                <w:sz w:val="20"/>
                <w:szCs w:val="20"/>
              </w:rPr>
              <w:t xml:space="preserve">Total </w:t>
            </w:r>
            <w:proofErr w:type="spellStart"/>
            <w:r w:rsidRPr="00E6181A">
              <w:rPr>
                <w:rFonts w:ascii="Corbel" w:eastAsia="Times New Roman" w:hAnsi="Corbel" w:cs="Arial"/>
                <w:b/>
                <w:i/>
                <w:color w:val="4F6228" w:themeColor="accent3" w:themeShade="80"/>
                <w:sz w:val="20"/>
                <w:szCs w:val="20"/>
              </w:rPr>
              <w:t>allocation</w:t>
            </w:r>
            <w:proofErr w:type="spellEnd"/>
          </w:p>
        </w:tc>
        <w:tc>
          <w:tcPr>
            <w:tcW w:w="912" w:type="pct"/>
            <w:tcBorders>
              <w:top w:val="single" w:sz="18" w:space="0" w:color="00B050"/>
              <w:left w:val="nil"/>
              <w:right w:val="nil"/>
            </w:tcBorders>
            <w:shd w:val="clear" w:color="auto" w:fill="EAF1DD" w:themeFill="accent3" w:themeFillTint="33"/>
          </w:tcPr>
          <w:p w:rsidR="00E265F8" w:rsidRPr="00E6181A" w:rsidRDefault="00E265F8" w:rsidP="00E265F8">
            <w:pPr>
              <w:rPr>
                <w:rFonts w:ascii="Corbel" w:eastAsia="Times New Roman" w:hAnsi="Corbel" w:cs="Arial"/>
                <w:b/>
                <w:i/>
                <w:color w:val="000000"/>
                <w:sz w:val="20"/>
                <w:szCs w:val="20"/>
              </w:rPr>
            </w:pPr>
          </w:p>
        </w:tc>
        <w:tc>
          <w:tcPr>
            <w:tcW w:w="931" w:type="pct"/>
            <w:gridSpan w:val="3"/>
            <w:tcBorders>
              <w:top w:val="single" w:sz="18" w:space="0" w:color="00B050"/>
              <w:left w:val="nil"/>
              <w:right w:val="nil"/>
            </w:tcBorders>
            <w:shd w:val="clear" w:color="auto" w:fill="EAF1DD" w:themeFill="accent3" w:themeFillTint="33"/>
          </w:tcPr>
          <w:p w:rsidR="00E265F8" w:rsidRPr="00E6181A" w:rsidRDefault="00E265F8" w:rsidP="00E265F8">
            <w:pPr>
              <w:rPr>
                <w:rFonts w:ascii="Corbel" w:eastAsia="Times New Roman" w:hAnsi="Corbel" w:cs="Arial"/>
                <w:b/>
                <w:i/>
                <w:color w:val="000000"/>
                <w:sz w:val="20"/>
                <w:szCs w:val="20"/>
              </w:rPr>
            </w:pPr>
          </w:p>
        </w:tc>
        <w:tc>
          <w:tcPr>
            <w:tcW w:w="904" w:type="pct"/>
            <w:tcBorders>
              <w:top w:val="single" w:sz="18" w:space="0" w:color="00B050"/>
              <w:left w:val="nil"/>
              <w:right w:val="single" w:sz="4" w:space="0" w:color="auto"/>
            </w:tcBorders>
            <w:shd w:val="clear" w:color="auto" w:fill="EAF1DD" w:themeFill="accent3" w:themeFillTint="33"/>
          </w:tcPr>
          <w:p w:rsidR="00E265F8" w:rsidRPr="00E6181A" w:rsidRDefault="00E265F8" w:rsidP="00E265F8">
            <w:pPr>
              <w:rPr>
                <w:rFonts w:ascii="Corbel" w:eastAsia="Times New Roman" w:hAnsi="Corbel" w:cs="Arial"/>
                <w:b/>
                <w:i/>
                <w:color w:val="000000"/>
                <w:sz w:val="20"/>
                <w:szCs w:val="20"/>
              </w:rPr>
            </w:pPr>
          </w:p>
        </w:tc>
      </w:tr>
      <w:tr w:rsidR="00E265F8" w:rsidRPr="00E6181A" w:rsidTr="00802D7C">
        <w:trPr>
          <w:trHeight w:val="255"/>
        </w:trPr>
        <w:tc>
          <w:tcPr>
            <w:tcW w:w="2248" w:type="pct"/>
            <w:tcBorders>
              <w:left w:val="single" w:sz="18" w:space="0" w:color="00B050"/>
            </w:tcBorders>
            <w:noWrap/>
            <w:hideMark/>
          </w:tcPr>
          <w:p w:rsidR="00E265F8" w:rsidRPr="00E6181A" w:rsidRDefault="00E265F8" w:rsidP="00A56F2A">
            <w:pPr>
              <w:rPr>
                <w:rFonts w:ascii="Corbel" w:eastAsia="Times New Roman" w:hAnsi="Corbel" w:cs="Arial"/>
                <w:color w:val="000000"/>
                <w:sz w:val="20"/>
                <w:szCs w:val="20"/>
              </w:rPr>
            </w:pPr>
            <w:proofErr w:type="spellStart"/>
            <w:r w:rsidRPr="00E6181A">
              <w:rPr>
                <w:rFonts w:ascii="Corbel" w:eastAsia="Times New Roman" w:hAnsi="Corbel" w:cs="Arial"/>
                <w:color w:val="000000"/>
                <w:sz w:val="20"/>
                <w:szCs w:val="20"/>
              </w:rPr>
              <w:t>Allocation</w:t>
            </w:r>
            <w:proofErr w:type="spellEnd"/>
            <w:r w:rsidRPr="00E6181A">
              <w:rPr>
                <w:rFonts w:ascii="Corbel" w:eastAsia="Times New Roman" w:hAnsi="Corbel" w:cs="Arial"/>
                <w:color w:val="000000"/>
                <w:sz w:val="20"/>
                <w:szCs w:val="20"/>
              </w:rPr>
              <w:t xml:space="preserve"> ERDF+CF </w:t>
            </w:r>
            <w:r w:rsidR="002466DC">
              <w:rPr>
                <w:rFonts w:ascii="Corbel" w:eastAsia="Times New Roman" w:hAnsi="Corbel" w:cs="Arial"/>
                <w:color w:val="000000"/>
                <w:sz w:val="20"/>
                <w:szCs w:val="20"/>
              </w:rPr>
              <w:t>2004</w:t>
            </w:r>
            <w:r w:rsidRPr="00E6181A">
              <w:rPr>
                <w:rFonts w:ascii="Corbel" w:eastAsia="Times New Roman" w:hAnsi="Corbel" w:cs="Arial"/>
                <w:color w:val="000000"/>
                <w:sz w:val="20"/>
                <w:szCs w:val="20"/>
              </w:rPr>
              <w:t>-2006</w:t>
            </w:r>
          </w:p>
        </w:tc>
        <w:tc>
          <w:tcPr>
            <w:tcW w:w="917" w:type="pct"/>
            <w:gridSpan w:val="2"/>
            <w:noWrap/>
          </w:tcPr>
          <w:p w:rsidR="00E265F8" w:rsidRPr="00E6181A" w:rsidRDefault="002466DC" w:rsidP="00A56F2A">
            <w:pPr>
              <w:jc w:val="right"/>
              <w:rPr>
                <w:rFonts w:ascii="Corbel" w:eastAsia="Times New Roman" w:hAnsi="Corbel" w:cs="Arial"/>
                <w:color w:val="000000"/>
                <w:sz w:val="20"/>
                <w:szCs w:val="20"/>
              </w:rPr>
            </w:pPr>
            <w:r>
              <w:rPr>
                <w:rFonts w:ascii="Corbel" w:eastAsia="Times New Roman" w:hAnsi="Corbel" w:cs="Arial"/>
                <w:color w:val="000000"/>
                <w:sz w:val="20"/>
                <w:szCs w:val="20"/>
              </w:rPr>
              <w:t>no data</w:t>
            </w:r>
          </w:p>
        </w:tc>
        <w:tc>
          <w:tcPr>
            <w:tcW w:w="917" w:type="pct"/>
            <w:noWrap/>
          </w:tcPr>
          <w:p w:rsidR="00E265F8" w:rsidRPr="00E6181A" w:rsidRDefault="002466DC" w:rsidP="00A56F2A">
            <w:pPr>
              <w:jc w:val="right"/>
              <w:rPr>
                <w:rFonts w:ascii="Corbel" w:eastAsia="Times New Roman" w:hAnsi="Corbel" w:cs="Arial"/>
                <w:color w:val="000000"/>
                <w:sz w:val="20"/>
                <w:szCs w:val="20"/>
              </w:rPr>
            </w:pPr>
            <w:r>
              <w:rPr>
                <w:rFonts w:ascii="Corbel" w:eastAsia="Times New Roman" w:hAnsi="Corbel" w:cs="Arial"/>
                <w:color w:val="000000"/>
                <w:sz w:val="20"/>
                <w:szCs w:val="20"/>
              </w:rPr>
              <w:t>390.8</w:t>
            </w:r>
          </w:p>
        </w:tc>
        <w:tc>
          <w:tcPr>
            <w:tcW w:w="917" w:type="pct"/>
            <w:gridSpan w:val="2"/>
            <w:noWrap/>
            <w:hideMark/>
          </w:tcPr>
          <w:p w:rsidR="00E265F8" w:rsidRPr="00E6181A" w:rsidRDefault="00E265F8" w:rsidP="006C4D64">
            <w:pPr>
              <w:rPr>
                <w:rFonts w:ascii="Corbel" w:eastAsia="Times New Roman" w:hAnsi="Corbel" w:cs="Arial"/>
                <w:color w:val="000000"/>
                <w:sz w:val="20"/>
                <w:szCs w:val="20"/>
              </w:rPr>
            </w:pPr>
            <w:r w:rsidRPr="00E6181A">
              <w:rPr>
                <w:rFonts w:ascii="Corbel" w:eastAsia="Times New Roman" w:hAnsi="Corbel" w:cs="Arial"/>
                <w:color w:val="000000"/>
                <w:sz w:val="20"/>
                <w:szCs w:val="20"/>
              </w:rPr>
              <w:t>mln EUR</w:t>
            </w:r>
          </w:p>
        </w:tc>
      </w:tr>
      <w:tr w:rsidR="00E265F8" w:rsidRPr="00E6181A" w:rsidTr="00802D7C">
        <w:trPr>
          <w:trHeight w:val="201"/>
        </w:trPr>
        <w:tc>
          <w:tcPr>
            <w:tcW w:w="2248" w:type="pct"/>
            <w:tcBorders>
              <w:left w:val="single" w:sz="18" w:space="0" w:color="00B050"/>
            </w:tcBorders>
            <w:noWrap/>
            <w:hideMark/>
          </w:tcPr>
          <w:p w:rsidR="00E265F8" w:rsidRPr="00E6181A" w:rsidRDefault="00E265F8" w:rsidP="00A56F2A">
            <w:pPr>
              <w:rPr>
                <w:rFonts w:ascii="Corbel" w:eastAsia="Times New Roman" w:hAnsi="Corbel" w:cs="Arial"/>
                <w:color w:val="000000"/>
                <w:sz w:val="20"/>
                <w:szCs w:val="20"/>
              </w:rPr>
            </w:pPr>
            <w:proofErr w:type="spellStart"/>
            <w:r w:rsidRPr="00E6181A">
              <w:rPr>
                <w:rFonts w:ascii="Corbel" w:eastAsia="Times New Roman" w:hAnsi="Corbel" w:cs="Arial"/>
                <w:color w:val="000000"/>
                <w:sz w:val="20"/>
                <w:szCs w:val="20"/>
              </w:rPr>
              <w:t>Allocation</w:t>
            </w:r>
            <w:proofErr w:type="spellEnd"/>
            <w:r w:rsidRPr="00E6181A">
              <w:rPr>
                <w:rFonts w:ascii="Corbel" w:eastAsia="Times New Roman" w:hAnsi="Corbel" w:cs="Arial"/>
                <w:color w:val="000000"/>
                <w:sz w:val="20"/>
                <w:szCs w:val="20"/>
              </w:rPr>
              <w:t xml:space="preserve"> ERDF+CF 2007-2013</w:t>
            </w:r>
          </w:p>
        </w:tc>
        <w:tc>
          <w:tcPr>
            <w:tcW w:w="917" w:type="pct"/>
            <w:gridSpan w:val="2"/>
            <w:noWrap/>
          </w:tcPr>
          <w:p w:rsidR="00E265F8" w:rsidRPr="00E6181A" w:rsidRDefault="002466DC" w:rsidP="00A56F2A">
            <w:pPr>
              <w:jc w:val="right"/>
              <w:rPr>
                <w:rFonts w:ascii="Corbel" w:eastAsia="Times New Roman" w:hAnsi="Corbel" w:cs="Arial"/>
                <w:color w:val="000000"/>
                <w:sz w:val="20"/>
                <w:szCs w:val="20"/>
              </w:rPr>
            </w:pPr>
            <w:r>
              <w:rPr>
                <w:rFonts w:ascii="Corbel" w:eastAsia="Times New Roman" w:hAnsi="Corbel" w:cs="Arial"/>
                <w:color w:val="000000"/>
                <w:sz w:val="20"/>
                <w:szCs w:val="20"/>
              </w:rPr>
              <w:t>1281.0</w:t>
            </w:r>
          </w:p>
        </w:tc>
        <w:tc>
          <w:tcPr>
            <w:tcW w:w="917" w:type="pct"/>
            <w:noWrap/>
          </w:tcPr>
          <w:p w:rsidR="00E265F8" w:rsidRPr="00E6181A" w:rsidRDefault="002466DC" w:rsidP="00A56F2A">
            <w:pPr>
              <w:jc w:val="right"/>
              <w:rPr>
                <w:rFonts w:ascii="Corbel" w:eastAsia="Times New Roman" w:hAnsi="Corbel" w:cs="Arial"/>
                <w:color w:val="000000"/>
                <w:sz w:val="20"/>
                <w:szCs w:val="20"/>
              </w:rPr>
            </w:pPr>
            <w:r>
              <w:rPr>
                <w:rFonts w:ascii="Corbel" w:eastAsia="Times New Roman" w:hAnsi="Corbel" w:cs="Arial"/>
                <w:color w:val="000000"/>
                <w:sz w:val="20"/>
                <w:szCs w:val="20"/>
              </w:rPr>
              <w:t>3426.3</w:t>
            </w:r>
          </w:p>
        </w:tc>
        <w:tc>
          <w:tcPr>
            <w:tcW w:w="917" w:type="pct"/>
            <w:gridSpan w:val="2"/>
            <w:noWrap/>
            <w:hideMark/>
          </w:tcPr>
          <w:p w:rsidR="00E265F8" w:rsidRPr="00E6181A" w:rsidRDefault="00E265F8" w:rsidP="006C4D64">
            <w:pPr>
              <w:rPr>
                <w:rFonts w:ascii="Corbel" w:eastAsia="Times New Roman" w:hAnsi="Corbel" w:cs="Arial"/>
                <w:color w:val="000000"/>
                <w:sz w:val="20"/>
                <w:szCs w:val="20"/>
              </w:rPr>
            </w:pPr>
            <w:r w:rsidRPr="00E6181A">
              <w:rPr>
                <w:rFonts w:ascii="Corbel" w:eastAsia="Times New Roman" w:hAnsi="Corbel" w:cs="Arial"/>
                <w:color w:val="000000"/>
                <w:sz w:val="20"/>
                <w:szCs w:val="20"/>
              </w:rPr>
              <w:t>mln EUR</w:t>
            </w:r>
          </w:p>
        </w:tc>
      </w:tr>
      <w:tr w:rsidR="00E265F8" w:rsidRPr="00E6181A" w:rsidTr="00802D7C">
        <w:trPr>
          <w:trHeight w:val="255"/>
        </w:trPr>
        <w:tc>
          <w:tcPr>
            <w:tcW w:w="2248" w:type="pct"/>
            <w:tcBorders>
              <w:left w:val="single" w:sz="18" w:space="0" w:color="00B050"/>
            </w:tcBorders>
            <w:noWrap/>
            <w:hideMark/>
          </w:tcPr>
          <w:p w:rsidR="00E265F8" w:rsidRPr="00E6181A" w:rsidRDefault="00E265F8" w:rsidP="00F85BAD">
            <w:pPr>
              <w:rPr>
                <w:rFonts w:ascii="Corbel" w:eastAsia="Times New Roman" w:hAnsi="Corbel" w:cs="Arial"/>
                <w:color w:val="000000"/>
                <w:sz w:val="20"/>
                <w:szCs w:val="20"/>
              </w:rPr>
            </w:pPr>
            <w:r>
              <w:rPr>
                <w:rFonts w:ascii="Corbel" w:eastAsia="Times New Roman" w:hAnsi="Corbel" w:cs="Arial"/>
                <w:color w:val="000000"/>
                <w:sz w:val="20"/>
                <w:szCs w:val="20"/>
              </w:rPr>
              <w:t>Ratio</w:t>
            </w:r>
            <w:r w:rsidRPr="00E6181A">
              <w:rPr>
                <w:rFonts w:ascii="Corbel" w:eastAsia="Times New Roman" w:hAnsi="Corbel" w:cs="Arial"/>
                <w:color w:val="000000"/>
                <w:sz w:val="20"/>
                <w:szCs w:val="20"/>
              </w:rPr>
              <w:t xml:space="preserve"> [</w:t>
            </w:r>
            <w:r>
              <w:rPr>
                <w:rFonts w:ascii="Corbel" w:eastAsia="Times New Roman" w:hAnsi="Corbel" w:cs="Arial"/>
                <w:color w:val="000000"/>
                <w:sz w:val="20"/>
                <w:szCs w:val="20"/>
              </w:rPr>
              <w:t xml:space="preserve">period 2007-2013 to </w:t>
            </w:r>
            <w:r w:rsidRPr="00E6181A">
              <w:rPr>
                <w:rFonts w:ascii="Corbel" w:eastAsia="Times New Roman" w:hAnsi="Corbel" w:cs="Arial"/>
                <w:color w:val="000000"/>
                <w:sz w:val="20"/>
                <w:szCs w:val="20"/>
              </w:rPr>
              <w:t>2000-2006]</w:t>
            </w:r>
          </w:p>
        </w:tc>
        <w:tc>
          <w:tcPr>
            <w:tcW w:w="917" w:type="pct"/>
            <w:gridSpan w:val="2"/>
            <w:noWrap/>
          </w:tcPr>
          <w:p w:rsidR="00E265F8" w:rsidRPr="00E6181A" w:rsidRDefault="002466DC" w:rsidP="00A56F2A">
            <w:pPr>
              <w:jc w:val="right"/>
              <w:rPr>
                <w:rFonts w:ascii="Corbel" w:eastAsia="Times New Roman" w:hAnsi="Corbel" w:cs="Arial"/>
                <w:color w:val="000000"/>
                <w:sz w:val="20"/>
                <w:szCs w:val="20"/>
              </w:rPr>
            </w:pPr>
            <w:r>
              <w:rPr>
                <w:rFonts w:ascii="Corbel" w:eastAsia="Times New Roman" w:hAnsi="Corbel" w:cs="Arial"/>
                <w:color w:val="000000"/>
                <w:sz w:val="20"/>
                <w:szCs w:val="20"/>
              </w:rPr>
              <w:t>n/a</w:t>
            </w:r>
          </w:p>
        </w:tc>
        <w:tc>
          <w:tcPr>
            <w:tcW w:w="917" w:type="pct"/>
            <w:noWrap/>
          </w:tcPr>
          <w:p w:rsidR="00E265F8" w:rsidRPr="00E6181A" w:rsidRDefault="002466DC" w:rsidP="00A56F2A">
            <w:pPr>
              <w:jc w:val="right"/>
              <w:rPr>
                <w:rFonts w:ascii="Corbel" w:eastAsia="Times New Roman" w:hAnsi="Corbel" w:cs="Arial"/>
                <w:color w:val="000000"/>
                <w:sz w:val="20"/>
                <w:szCs w:val="20"/>
              </w:rPr>
            </w:pPr>
            <w:r>
              <w:rPr>
                <w:rFonts w:ascii="Corbel" w:eastAsia="Times New Roman" w:hAnsi="Corbel" w:cs="Arial"/>
                <w:color w:val="000000"/>
                <w:sz w:val="20"/>
                <w:szCs w:val="20"/>
              </w:rPr>
              <w:t>8.77</w:t>
            </w:r>
          </w:p>
        </w:tc>
        <w:tc>
          <w:tcPr>
            <w:tcW w:w="917" w:type="pct"/>
            <w:gridSpan w:val="2"/>
            <w:noWrap/>
            <w:hideMark/>
          </w:tcPr>
          <w:p w:rsidR="00E265F8" w:rsidRPr="00E6181A" w:rsidRDefault="00E265F8" w:rsidP="006C4D64">
            <w:pPr>
              <w:rPr>
                <w:rFonts w:ascii="Corbel" w:eastAsia="Times New Roman" w:hAnsi="Corbel" w:cs="Arial"/>
                <w:color w:val="000000"/>
                <w:sz w:val="20"/>
                <w:szCs w:val="20"/>
              </w:rPr>
            </w:pPr>
            <w:r>
              <w:rPr>
                <w:rFonts w:ascii="Corbel" w:eastAsia="Times New Roman" w:hAnsi="Corbel" w:cs="Arial"/>
                <w:color w:val="000000"/>
                <w:sz w:val="20"/>
                <w:szCs w:val="20"/>
              </w:rPr>
              <w:t>ratio</w:t>
            </w:r>
          </w:p>
        </w:tc>
      </w:tr>
      <w:tr w:rsidR="00E265F8" w:rsidRPr="00E6181A" w:rsidTr="00802D7C">
        <w:trPr>
          <w:trHeight w:val="255"/>
        </w:trPr>
        <w:tc>
          <w:tcPr>
            <w:tcW w:w="2248" w:type="pct"/>
            <w:tcBorders>
              <w:top w:val="single" w:sz="18" w:space="0" w:color="00B050"/>
              <w:left w:val="single" w:sz="18" w:space="0" w:color="00B050"/>
              <w:right w:val="nil"/>
            </w:tcBorders>
            <w:shd w:val="clear" w:color="auto" w:fill="EAF1DD" w:themeFill="accent3" w:themeFillTint="33"/>
            <w:noWrap/>
            <w:hideMark/>
          </w:tcPr>
          <w:p w:rsidR="00E265F8" w:rsidRPr="00E6181A" w:rsidRDefault="00E265F8" w:rsidP="00127195">
            <w:pPr>
              <w:rPr>
                <w:rFonts w:ascii="Corbel" w:eastAsia="Times New Roman" w:hAnsi="Corbel" w:cs="Arial"/>
                <w:b/>
                <w:i/>
                <w:color w:val="000000"/>
                <w:sz w:val="20"/>
                <w:szCs w:val="20"/>
              </w:rPr>
            </w:pPr>
            <w:proofErr w:type="spellStart"/>
            <w:r w:rsidRPr="00E6181A">
              <w:rPr>
                <w:rFonts w:ascii="Corbel" w:eastAsia="Times New Roman" w:hAnsi="Corbel" w:cs="Arial"/>
                <w:b/>
                <w:i/>
                <w:color w:val="4F6228" w:themeColor="accent3" w:themeShade="80"/>
                <w:sz w:val="20"/>
                <w:szCs w:val="20"/>
              </w:rPr>
              <w:t>Absorption</w:t>
            </w:r>
            <w:proofErr w:type="spellEnd"/>
            <w:r w:rsidRPr="00E6181A">
              <w:rPr>
                <w:rFonts w:ascii="Corbel" w:eastAsia="Times New Roman" w:hAnsi="Corbel" w:cs="Arial"/>
                <w:b/>
                <w:i/>
                <w:color w:val="4F6228" w:themeColor="accent3" w:themeShade="80"/>
                <w:sz w:val="20"/>
                <w:szCs w:val="20"/>
              </w:rPr>
              <w:t xml:space="preserve"> </w:t>
            </w:r>
            <w:proofErr w:type="spellStart"/>
            <w:r w:rsidRPr="00E6181A">
              <w:rPr>
                <w:rFonts w:ascii="Corbel" w:eastAsia="Times New Roman" w:hAnsi="Corbel" w:cs="Arial"/>
                <w:b/>
                <w:i/>
                <w:color w:val="4F6228" w:themeColor="accent3" w:themeShade="80"/>
                <w:sz w:val="20"/>
                <w:szCs w:val="20"/>
              </w:rPr>
              <w:t>rates</w:t>
            </w:r>
            <w:proofErr w:type="spellEnd"/>
            <w:r w:rsidR="00BF0834">
              <w:rPr>
                <w:rFonts w:ascii="Corbel" w:eastAsia="Times New Roman" w:hAnsi="Corbel" w:cs="Arial"/>
                <w:b/>
                <w:i/>
                <w:color w:val="4F6228" w:themeColor="accent3" w:themeShade="80"/>
                <w:sz w:val="20"/>
                <w:szCs w:val="20"/>
              </w:rPr>
              <w:t xml:space="preserve"> </w:t>
            </w:r>
            <w:r w:rsidR="00BF0834">
              <w:rPr>
                <w:rFonts w:ascii="Corbel" w:eastAsia="Times New Roman" w:hAnsi="Corbel" w:cs="Arial"/>
                <w:b/>
                <w:i/>
                <w:color w:val="4F6228" w:themeColor="accent3" w:themeShade="80"/>
                <w:sz w:val="20"/>
                <w:szCs w:val="20"/>
              </w:rPr>
              <w:t>ERDF+CF</w:t>
            </w:r>
          </w:p>
        </w:tc>
        <w:tc>
          <w:tcPr>
            <w:tcW w:w="912" w:type="pct"/>
            <w:tcBorders>
              <w:top w:val="single" w:sz="18" w:space="0" w:color="00B050"/>
              <w:left w:val="nil"/>
              <w:right w:val="nil"/>
            </w:tcBorders>
            <w:shd w:val="clear" w:color="auto" w:fill="EAF1DD" w:themeFill="accent3" w:themeFillTint="33"/>
          </w:tcPr>
          <w:p w:rsidR="00E265F8" w:rsidRPr="00E6181A" w:rsidRDefault="00E265F8" w:rsidP="00E265F8">
            <w:pPr>
              <w:rPr>
                <w:rFonts w:ascii="Corbel" w:eastAsia="Times New Roman" w:hAnsi="Corbel" w:cs="Arial"/>
                <w:b/>
                <w:i/>
                <w:color w:val="000000"/>
                <w:sz w:val="20"/>
                <w:szCs w:val="20"/>
              </w:rPr>
            </w:pPr>
          </w:p>
        </w:tc>
        <w:tc>
          <w:tcPr>
            <w:tcW w:w="931" w:type="pct"/>
            <w:gridSpan w:val="3"/>
            <w:tcBorders>
              <w:top w:val="single" w:sz="18" w:space="0" w:color="00B050"/>
              <w:left w:val="nil"/>
              <w:right w:val="nil"/>
            </w:tcBorders>
            <w:shd w:val="clear" w:color="auto" w:fill="EAF1DD" w:themeFill="accent3" w:themeFillTint="33"/>
          </w:tcPr>
          <w:p w:rsidR="00E265F8" w:rsidRPr="00E6181A" w:rsidRDefault="00E265F8" w:rsidP="00E265F8">
            <w:pPr>
              <w:rPr>
                <w:rFonts w:ascii="Corbel" w:eastAsia="Times New Roman" w:hAnsi="Corbel" w:cs="Arial"/>
                <w:b/>
                <w:i/>
                <w:color w:val="000000"/>
                <w:sz w:val="20"/>
                <w:szCs w:val="20"/>
              </w:rPr>
            </w:pPr>
          </w:p>
        </w:tc>
        <w:tc>
          <w:tcPr>
            <w:tcW w:w="904" w:type="pct"/>
            <w:tcBorders>
              <w:top w:val="single" w:sz="18" w:space="0" w:color="00B050"/>
              <w:left w:val="nil"/>
              <w:right w:val="single" w:sz="4" w:space="0" w:color="auto"/>
            </w:tcBorders>
            <w:shd w:val="clear" w:color="auto" w:fill="EAF1DD" w:themeFill="accent3" w:themeFillTint="33"/>
          </w:tcPr>
          <w:p w:rsidR="00E265F8" w:rsidRPr="00E6181A" w:rsidRDefault="00E265F8" w:rsidP="00E265F8">
            <w:pPr>
              <w:rPr>
                <w:rFonts w:ascii="Corbel" w:eastAsia="Times New Roman" w:hAnsi="Corbel" w:cs="Arial"/>
                <w:b/>
                <w:i/>
                <w:color w:val="000000"/>
                <w:sz w:val="20"/>
                <w:szCs w:val="20"/>
              </w:rPr>
            </w:pPr>
          </w:p>
        </w:tc>
      </w:tr>
      <w:tr w:rsidR="00E265F8" w:rsidRPr="00E6181A" w:rsidTr="00802D7C">
        <w:trPr>
          <w:trHeight w:val="255"/>
        </w:trPr>
        <w:tc>
          <w:tcPr>
            <w:tcW w:w="2248" w:type="pct"/>
            <w:tcBorders>
              <w:left w:val="single" w:sz="18" w:space="0" w:color="00B050"/>
            </w:tcBorders>
            <w:noWrap/>
            <w:hideMark/>
          </w:tcPr>
          <w:p w:rsidR="00E265F8" w:rsidRPr="00E6181A" w:rsidRDefault="00E265F8" w:rsidP="009B0D0C">
            <w:pPr>
              <w:rPr>
                <w:rFonts w:ascii="Corbel" w:eastAsia="Times New Roman" w:hAnsi="Corbel" w:cs="Arial"/>
                <w:color w:val="000000"/>
                <w:sz w:val="20"/>
                <w:szCs w:val="20"/>
              </w:rPr>
            </w:pPr>
            <w:proofErr w:type="spellStart"/>
            <w:r w:rsidRPr="00E6181A">
              <w:rPr>
                <w:rFonts w:ascii="Corbel" w:eastAsia="Times New Roman" w:hAnsi="Corbel" w:cs="Arial"/>
                <w:color w:val="000000"/>
                <w:sz w:val="20"/>
                <w:szCs w:val="20"/>
              </w:rPr>
              <w:t>Absorption</w:t>
            </w:r>
            <w:proofErr w:type="spellEnd"/>
            <w:r w:rsidRPr="00E6181A">
              <w:rPr>
                <w:rFonts w:ascii="Corbel" w:eastAsia="Times New Roman" w:hAnsi="Corbel" w:cs="Arial"/>
                <w:color w:val="000000"/>
                <w:sz w:val="20"/>
                <w:szCs w:val="20"/>
              </w:rPr>
              <w:t xml:space="preserve"> </w:t>
            </w:r>
            <w:proofErr w:type="spellStart"/>
            <w:r w:rsidRPr="00E6181A">
              <w:rPr>
                <w:rFonts w:ascii="Corbel" w:eastAsia="Times New Roman" w:hAnsi="Corbel" w:cs="Arial"/>
                <w:color w:val="000000"/>
                <w:sz w:val="20"/>
                <w:szCs w:val="20"/>
              </w:rPr>
              <w:t>rate</w:t>
            </w:r>
            <w:proofErr w:type="spellEnd"/>
            <w:r w:rsidRPr="00E6181A">
              <w:rPr>
                <w:rFonts w:ascii="Corbel" w:eastAsia="Times New Roman" w:hAnsi="Corbel" w:cs="Arial"/>
                <w:color w:val="000000"/>
                <w:sz w:val="20"/>
                <w:szCs w:val="20"/>
              </w:rPr>
              <w:t xml:space="preserve"> 2000-2006</w:t>
            </w:r>
            <w:r w:rsidR="00BF0834">
              <w:rPr>
                <w:rFonts w:ascii="Corbel" w:eastAsia="Times New Roman" w:hAnsi="Corbel" w:cs="Arial"/>
                <w:color w:val="000000"/>
                <w:sz w:val="20"/>
                <w:szCs w:val="20"/>
              </w:rPr>
              <w:t xml:space="preserve"> [</w:t>
            </w:r>
            <w:proofErr w:type="spellStart"/>
            <w:r w:rsidR="00BF0834">
              <w:rPr>
                <w:rFonts w:ascii="Corbel" w:eastAsia="Times New Roman" w:hAnsi="Corbel" w:cs="Arial"/>
                <w:color w:val="000000"/>
                <w:sz w:val="20"/>
                <w:szCs w:val="20"/>
              </w:rPr>
              <w:t>final</w:t>
            </w:r>
            <w:proofErr w:type="spellEnd"/>
            <w:r w:rsidR="00BF0834">
              <w:rPr>
                <w:rFonts w:ascii="Corbel" w:eastAsia="Times New Roman" w:hAnsi="Corbel" w:cs="Arial"/>
                <w:color w:val="000000"/>
                <w:sz w:val="20"/>
                <w:szCs w:val="20"/>
              </w:rPr>
              <w:t>]</w:t>
            </w:r>
          </w:p>
        </w:tc>
        <w:tc>
          <w:tcPr>
            <w:tcW w:w="917" w:type="pct"/>
            <w:gridSpan w:val="2"/>
            <w:noWrap/>
          </w:tcPr>
          <w:p w:rsidR="00E265F8" w:rsidRPr="00E6181A" w:rsidRDefault="002466DC" w:rsidP="00E07ADD">
            <w:pPr>
              <w:jc w:val="right"/>
              <w:rPr>
                <w:rFonts w:ascii="Corbel" w:eastAsia="Times New Roman" w:hAnsi="Corbel" w:cs="Arial"/>
                <w:color w:val="000000"/>
                <w:sz w:val="20"/>
                <w:szCs w:val="20"/>
              </w:rPr>
            </w:pPr>
            <w:r>
              <w:rPr>
                <w:rFonts w:ascii="Corbel" w:eastAsia="Times New Roman" w:hAnsi="Corbel" w:cs="Arial"/>
                <w:color w:val="000000"/>
                <w:sz w:val="20"/>
                <w:szCs w:val="20"/>
              </w:rPr>
              <w:t>n/a</w:t>
            </w:r>
          </w:p>
        </w:tc>
        <w:tc>
          <w:tcPr>
            <w:tcW w:w="917" w:type="pct"/>
            <w:noWrap/>
          </w:tcPr>
          <w:p w:rsidR="00E265F8" w:rsidRPr="00E6181A" w:rsidRDefault="002466DC" w:rsidP="00A56F2A">
            <w:pPr>
              <w:jc w:val="right"/>
              <w:rPr>
                <w:rFonts w:ascii="Corbel" w:eastAsia="Times New Roman" w:hAnsi="Corbel" w:cs="Arial"/>
                <w:color w:val="000000"/>
                <w:sz w:val="20"/>
                <w:szCs w:val="20"/>
              </w:rPr>
            </w:pPr>
            <w:r>
              <w:rPr>
                <w:rFonts w:ascii="Corbel" w:eastAsia="Times New Roman" w:hAnsi="Corbel" w:cs="Arial"/>
                <w:color w:val="000000"/>
                <w:sz w:val="20"/>
                <w:szCs w:val="20"/>
              </w:rPr>
              <w:t>97.7</w:t>
            </w:r>
          </w:p>
        </w:tc>
        <w:tc>
          <w:tcPr>
            <w:tcW w:w="917" w:type="pct"/>
            <w:gridSpan w:val="2"/>
            <w:noWrap/>
            <w:hideMark/>
          </w:tcPr>
          <w:p w:rsidR="00E265F8" w:rsidRPr="00E6181A" w:rsidRDefault="00E265F8" w:rsidP="00E25577">
            <w:pPr>
              <w:rPr>
                <w:rFonts w:ascii="Corbel" w:eastAsia="Times New Roman" w:hAnsi="Corbel" w:cs="Arial"/>
                <w:color w:val="000000"/>
                <w:sz w:val="20"/>
                <w:szCs w:val="20"/>
              </w:rPr>
            </w:pPr>
            <w:r>
              <w:rPr>
                <w:rFonts w:ascii="Corbel" w:eastAsia="Times New Roman" w:hAnsi="Corbel" w:cs="Arial"/>
                <w:color w:val="000000"/>
                <w:sz w:val="20"/>
                <w:szCs w:val="20"/>
              </w:rPr>
              <w:t>per cent</w:t>
            </w:r>
          </w:p>
        </w:tc>
      </w:tr>
      <w:tr w:rsidR="00E265F8" w:rsidRPr="00E6181A" w:rsidTr="00802D7C">
        <w:trPr>
          <w:trHeight w:val="255"/>
        </w:trPr>
        <w:tc>
          <w:tcPr>
            <w:tcW w:w="2248" w:type="pct"/>
            <w:tcBorders>
              <w:left w:val="single" w:sz="18" w:space="0" w:color="00B050"/>
              <w:bottom w:val="single" w:sz="18" w:space="0" w:color="00B050"/>
            </w:tcBorders>
            <w:noWrap/>
            <w:hideMark/>
          </w:tcPr>
          <w:p w:rsidR="00E265F8" w:rsidRPr="00E6181A" w:rsidRDefault="00E265F8" w:rsidP="009B0D0C">
            <w:pPr>
              <w:rPr>
                <w:rFonts w:ascii="Corbel" w:eastAsia="Times New Roman" w:hAnsi="Corbel" w:cs="Arial"/>
                <w:color w:val="000000"/>
                <w:sz w:val="20"/>
                <w:szCs w:val="20"/>
              </w:rPr>
            </w:pPr>
            <w:proofErr w:type="spellStart"/>
            <w:r w:rsidRPr="00E6181A">
              <w:rPr>
                <w:rFonts w:ascii="Corbel" w:eastAsia="Times New Roman" w:hAnsi="Corbel" w:cs="Arial"/>
                <w:color w:val="000000"/>
                <w:sz w:val="20"/>
                <w:szCs w:val="20"/>
              </w:rPr>
              <w:t>Absorption</w:t>
            </w:r>
            <w:proofErr w:type="spellEnd"/>
            <w:r w:rsidRPr="00E6181A">
              <w:rPr>
                <w:rFonts w:ascii="Corbel" w:eastAsia="Times New Roman" w:hAnsi="Corbel" w:cs="Arial"/>
                <w:color w:val="000000"/>
                <w:sz w:val="20"/>
                <w:szCs w:val="20"/>
              </w:rPr>
              <w:t xml:space="preserve"> </w:t>
            </w:r>
            <w:proofErr w:type="spellStart"/>
            <w:r w:rsidRPr="00E6181A">
              <w:rPr>
                <w:rFonts w:ascii="Corbel" w:eastAsia="Times New Roman" w:hAnsi="Corbel" w:cs="Arial"/>
                <w:color w:val="000000"/>
                <w:sz w:val="20"/>
                <w:szCs w:val="20"/>
              </w:rPr>
              <w:t>rate</w:t>
            </w:r>
            <w:proofErr w:type="spellEnd"/>
            <w:r w:rsidRPr="00E6181A">
              <w:rPr>
                <w:rFonts w:ascii="Corbel" w:eastAsia="Times New Roman" w:hAnsi="Corbel" w:cs="Arial"/>
                <w:color w:val="000000"/>
                <w:sz w:val="20"/>
                <w:szCs w:val="20"/>
              </w:rPr>
              <w:t xml:space="preserve"> 2007-2013 [</w:t>
            </w:r>
            <w:r>
              <w:rPr>
                <w:rFonts w:ascii="Corbel" w:eastAsia="Times New Roman" w:hAnsi="Corbel" w:cs="Arial"/>
                <w:color w:val="000000"/>
                <w:sz w:val="20"/>
                <w:szCs w:val="20"/>
              </w:rPr>
              <w:t xml:space="preserve">in </w:t>
            </w:r>
            <w:r w:rsidRPr="00E6181A">
              <w:rPr>
                <w:rFonts w:ascii="Corbel" w:eastAsia="Times New Roman" w:hAnsi="Corbel" w:cs="Arial"/>
                <w:color w:val="000000"/>
                <w:sz w:val="20"/>
                <w:szCs w:val="20"/>
              </w:rPr>
              <w:t>2014]</w:t>
            </w:r>
          </w:p>
        </w:tc>
        <w:tc>
          <w:tcPr>
            <w:tcW w:w="917" w:type="pct"/>
            <w:gridSpan w:val="2"/>
            <w:tcBorders>
              <w:bottom w:val="single" w:sz="18" w:space="0" w:color="00B050"/>
            </w:tcBorders>
            <w:noWrap/>
          </w:tcPr>
          <w:p w:rsidR="00E265F8" w:rsidRPr="00E6181A" w:rsidRDefault="002466DC" w:rsidP="00A56F2A">
            <w:pPr>
              <w:jc w:val="right"/>
              <w:rPr>
                <w:rFonts w:ascii="Corbel" w:eastAsia="Times New Roman" w:hAnsi="Corbel" w:cs="Arial"/>
                <w:color w:val="000000"/>
                <w:sz w:val="20"/>
                <w:szCs w:val="20"/>
              </w:rPr>
            </w:pPr>
            <w:r>
              <w:rPr>
                <w:rFonts w:ascii="Corbel" w:eastAsia="Times New Roman" w:hAnsi="Corbel" w:cs="Arial"/>
                <w:color w:val="000000"/>
                <w:sz w:val="20"/>
                <w:szCs w:val="20"/>
              </w:rPr>
              <w:t>76.7</w:t>
            </w:r>
          </w:p>
        </w:tc>
        <w:tc>
          <w:tcPr>
            <w:tcW w:w="917" w:type="pct"/>
            <w:tcBorders>
              <w:bottom w:val="single" w:sz="18" w:space="0" w:color="00B050"/>
            </w:tcBorders>
            <w:noWrap/>
          </w:tcPr>
          <w:p w:rsidR="00E265F8" w:rsidRPr="00E6181A" w:rsidRDefault="002466DC" w:rsidP="00A56F2A">
            <w:pPr>
              <w:jc w:val="right"/>
              <w:rPr>
                <w:rFonts w:ascii="Corbel" w:eastAsia="Times New Roman" w:hAnsi="Corbel" w:cs="Arial"/>
                <w:color w:val="000000"/>
                <w:sz w:val="20"/>
                <w:szCs w:val="20"/>
              </w:rPr>
            </w:pPr>
            <w:r>
              <w:rPr>
                <w:rFonts w:ascii="Corbel" w:eastAsia="Times New Roman" w:hAnsi="Corbel" w:cs="Arial"/>
                <w:color w:val="000000"/>
                <w:sz w:val="20"/>
                <w:szCs w:val="20"/>
              </w:rPr>
              <w:t>78.4</w:t>
            </w:r>
          </w:p>
        </w:tc>
        <w:tc>
          <w:tcPr>
            <w:tcW w:w="917" w:type="pct"/>
            <w:gridSpan w:val="2"/>
            <w:tcBorders>
              <w:bottom w:val="single" w:sz="18" w:space="0" w:color="00B050"/>
            </w:tcBorders>
            <w:noWrap/>
            <w:hideMark/>
          </w:tcPr>
          <w:p w:rsidR="00E265F8" w:rsidRPr="00E6181A" w:rsidRDefault="00E265F8" w:rsidP="00E25577">
            <w:pPr>
              <w:rPr>
                <w:rFonts w:ascii="Corbel" w:eastAsia="Times New Roman" w:hAnsi="Corbel" w:cs="Arial"/>
                <w:color w:val="000000"/>
                <w:sz w:val="20"/>
                <w:szCs w:val="20"/>
              </w:rPr>
            </w:pPr>
            <w:r>
              <w:rPr>
                <w:rFonts w:ascii="Corbel" w:eastAsia="Times New Roman" w:hAnsi="Corbel" w:cs="Arial"/>
                <w:color w:val="000000"/>
                <w:sz w:val="20"/>
                <w:szCs w:val="20"/>
              </w:rPr>
              <w:t>per cent</w:t>
            </w:r>
          </w:p>
        </w:tc>
      </w:tr>
    </w:tbl>
    <w:p w:rsidR="00E1456B" w:rsidRDefault="00E1456B" w:rsidP="003C750D">
      <w:pPr>
        <w:contextualSpacing/>
        <w:jc w:val="both"/>
        <w:rPr>
          <w:rFonts w:ascii="Corbel" w:eastAsia="MS Mincho" w:hAnsi="Corbel" w:cs="Times New Roman"/>
          <w:color w:val="404040"/>
          <w:sz w:val="24"/>
          <w:szCs w:val="24"/>
          <w:lang w:val="en-GB" w:eastAsia="ja-JP"/>
        </w:rPr>
      </w:pPr>
    </w:p>
    <w:p w:rsidR="006F57BC" w:rsidRDefault="00F750CA" w:rsidP="003C750D">
      <w:pPr>
        <w:contextualSpacing/>
        <w:jc w:val="both"/>
        <w:rPr>
          <w:rFonts w:ascii="Corbel" w:eastAsia="MS Mincho" w:hAnsi="Corbel" w:cs="Times New Roman"/>
          <w:color w:val="404040"/>
          <w:sz w:val="24"/>
          <w:szCs w:val="24"/>
          <w:lang w:val="en-GB" w:eastAsia="ja-JP"/>
        </w:rPr>
      </w:pPr>
      <w:r>
        <w:rPr>
          <w:rFonts w:ascii="Corbel" w:eastAsia="MS Mincho" w:hAnsi="Corbel" w:cs="Times New Roman"/>
          <w:color w:val="404040"/>
          <w:sz w:val="24"/>
          <w:szCs w:val="24"/>
          <w:lang w:val="en-GB" w:eastAsia="ja-JP"/>
        </w:rPr>
        <w:t xml:space="preserve">The total allocation for Western Slovenia was roughly one third of the country total in the programming period 2007-13. In per capita terms, Western Slovenia received 1.3 </w:t>
      </w:r>
      <w:proofErr w:type="spellStart"/>
      <w:r>
        <w:rPr>
          <w:rFonts w:ascii="Corbel" w:eastAsia="MS Mincho" w:hAnsi="Corbel" w:cs="Times New Roman"/>
          <w:color w:val="404040"/>
          <w:sz w:val="24"/>
          <w:szCs w:val="24"/>
          <w:lang w:val="en-GB" w:eastAsia="ja-JP"/>
        </w:rPr>
        <w:t>thous</w:t>
      </w:r>
      <w:proofErr w:type="spellEnd"/>
      <w:r>
        <w:rPr>
          <w:rFonts w:ascii="Corbel" w:eastAsia="MS Mincho" w:hAnsi="Corbel" w:cs="Times New Roman"/>
          <w:color w:val="404040"/>
          <w:sz w:val="24"/>
          <w:szCs w:val="24"/>
          <w:lang w:val="en-GB" w:eastAsia="ja-JP"/>
        </w:rPr>
        <w:t xml:space="preserve">. EUR, while the national average equalled 1.7 </w:t>
      </w:r>
      <w:proofErr w:type="spellStart"/>
      <w:r>
        <w:rPr>
          <w:rFonts w:ascii="Corbel" w:eastAsia="MS Mincho" w:hAnsi="Corbel" w:cs="Times New Roman"/>
          <w:color w:val="404040"/>
          <w:sz w:val="24"/>
          <w:szCs w:val="24"/>
          <w:lang w:val="en-GB" w:eastAsia="ja-JP"/>
        </w:rPr>
        <w:t>thous</w:t>
      </w:r>
      <w:proofErr w:type="spellEnd"/>
      <w:r>
        <w:rPr>
          <w:rFonts w:ascii="Corbel" w:eastAsia="MS Mincho" w:hAnsi="Corbel" w:cs="Times New Roman"/>
          <w:color w:val="404040"/>
          <w:sz w:val="24"/>
          <w:szCs w:val="24"/>
          <w:lang w:val="en-GB" w:eastAsia="ja-JP"/>
        </w:rPr>
        <w:t xml:space="preserve">. EUR. The 2014 absorption rate in Western Slovenia was slightly </w:t>
      </w:r>
      <w:r w:rsidR="00DB4702">
        <w:rPr>
          <w:rFonts w:ascii="Corbel" w:eastAsia="MS Mincho" w:hAnsi="Corbel" w:cs="Times New Roman"/>
          <w:color w:val="404040"/>
          <w:sz w:val="24"/>
          <w:szCs w:val="24"/>
          <w:lang w:val="en-GB" w:eastAsia="ja-JP"/>
        </w:rPr>
        <w:t>below the national average</w:t>
      </w:r>
      <w:r>
        <w:rPr>
          <w:rFonts w:ascii="Corbel" w:eastAsia="MS Mincho" w:hAnsi="Corbel" w:cs="Times New Roman"/>
          <w:color w:val="404040"/>
          <w:sz w:val="24"/>
          <w:szCs w:val="24"/>
          <w:lang w:val="en-GB" w:eastAsia="ja-JP"/>
        </w:rPr>
        <w:t>.</w:t>
      </w:r>
    </w:p>
    <w:p w:rsidR="007E63BC" w:rsidRPr="009B0D0C" w:rsidRDefault="007E63BC" w:rsidP="003C750D">
      <w:pPr>
        <w:contextualSpacing/>
        <w:jc w:val="both"/>
        <w:rPr>
          <w:rFonts w:ascii="Corbel" w:eastAsia="MS Mincho" w:hAnsi="Corbel" w:cs="Times New Roman"/>
          <w:color w:val="404040"/>
          <w:sz w:val="24"/>
          <w:szCs w:val="24"/>
          <w:lang w:val="en-GB" w:eastAsia="ja-JP"/>
        </w:rPr>
      </w:pPr>
    </w:p>
    <w:tbl>
      <w:tblPr>
        <w:tblStyle w:val="Tabela-Siatka"/>
        <w:tblW w:w="5000" w:type="pct"/>
        <w:tblLayout w:type="fixed"/>
        <w:tblCellMar>
          <w:top w:w="28" w:type="dxa"/>
          <w:left w:w="85" w:type="dxa"/>
          <w:bottom w:w="28" w:type="dxa"/>
          <w:right w:w="85" w:type="dxa"/>
        </w:tblCellMar>
        <w:tblLook w:val="04A0" w:firstRow="1" w:lastRow="0" w:firstColumn="1" w:lastColumn="0" w:noHBand="0" w:noVBand="1"/>
      </w:tblPr>
      <w:tblGrid>
        <w:gridCol w:w="6749"/>
        <w:gridCol w:w="1983"/>
        <w:gridCol w:w="1184"/>
      </w:tblGrid>
      <w:tr w:rsidR="002466DC" w:rsidRPr="00F750CA" w:rsidTr="005A20EB">
        <w:trPr>
          <w:trHeight w:val="255"/>
        </w:trPr>
        <w:tc>
          <w:tcPr>
            <w:tcW w:w="3403" w:type="pct"/>
            <w:tcBorders>
              <w:top w:val="single" w:sz="18" w:space="0" w:color="FFC000"/>
              <w:left w:val="single" w:sz="18" w:space="0" w:color="FFC000"/>
              <w:bottom w:val="single" w:sz="18" w:space="0" w:color="FFC000"/>
            </w:tcBorders>
            <w:shd w:val="clear" w:color="auto" w:fill="FFCC00"/>
            <w:noWrap/>
            <w:hideMark/>
          </w:tcPr>
          <w:p w:rsidR="002466DC" w:rsidRPr="009B0D0C" w:rsidRDefault="002466DC" w:rsidP="009B0D0C">
            <w:pPr>
              <w:rPr>
                <w:rFonts w:ascii="Corbel" w:eastAsia="Times New Roman" w:hAnsi="Corbel" w:cs="Arial"/>
                <w:color w:val="000000"/>
                <w:sz w:val="20"/>
                <w:szCs w:val="20"/>
                <w:lang w:val="en-US"/>
              </w:rPr>
            </w:pPr>
            <w:r w:rsidRPr="009B0D0C">
              <w:rPr>
                <w:rFonts w:ascii="Corbel" w:eastAsia="Times New Roman" w:hAnsi="Corbel" w:cs="Arial"/>
                <w:b/>
                <w:bCs/>
                <w:color w:val="000000"/>
                <w:sz w:val="20"/>
                <w:szCs w:val="20"/>
                <w:lang w:val="en-US"/>
              </w:rPr>
              <w:t>Thematic structure</w:t>
            </w:r>
            <w:r w:rsidR="007E63BC">
              <w:rPr>
                <w:rFonts w:ascii="Corbel" w:eastAsia="Times New Roman" w:hAnsi="Corbel" w:cs="Arial"/>
                <w:b/>
                <w:bCs/>
                <w:color w:val="000000"/>
                <w:sz w:val="20"/>
                <w:szCs w:val="20"/>
                <w:lang w:val="en-US"/>
              </w:rPr>
              <w:t>*</w:t>
            </w:r>
            <w:r w:rsidRPr="009B0D0C">
              <w:rPr>
                <w:rFonts w:ascii="Corbel" w:eastAsia="Times New Roman" w:hAnsi="Corbel" w:cs="Arial"/>
                <w:color w:val="000000"/>
                <w:sz w:val="20"/>
                <w:szCs w:val="20"/>
                <w:lang w:val="en-US"/>
              </w:rPr>
              <w:t xml:space="preserve"> [NUTS-2, 2007-13, ERDF+CF]</w:t>
            </w:r>
          </w:p>
        </w:tc>
        <w:tc>
          <w:tcPr>
            <w:tcW w:w="1000" w:type="pct"/>
            <w:tcBorders>
              <w:top w:val="single" w:sz="18" w:space="0" w:color="FFC000"/>
              <w:bottom w:val="single" w:sz="18" w:space="0" w:color="FFC000"/>
            </w:tcBorders>
            <w:shd w:val="clear" w:color="auto" w:fill="FFCC00"/>
            <w:noWrap/>
            <w:hideMark/>
          </w:tcPr>
          <w:p w:rsidR="002466DC" w:rsidRPr="00802D7C" w:rsidRDefault="002466DC" w:rsidP="007E4331">
            <w:pPr>
              <w:jc w:val="center"/>
              <w:rPr>
                <w:rFonts w:ascii="Corbel" w:eastAsia="Times New Roman" w:hAnsi="Corbel" w:cs="Arial"/>
                <w:b/>
                <w:color w:val="000000"/>
                <w:sz w:val="20"/>
                <w:szCs w:val="20"/>
                <w:lang w:val="en-US"/>
              </w:rPr>
            </w:pPr>
            <w:r>
              <w:rPr>
                <w:rFonts w:ascii="Corbel" w:eastAsia="Times New Roman" w:hAnsi="Corbel" w:cs="Arial"/>
                <w:b/>
                <w:color w:val="000000"/>
                <w:sz w:val="20"/>
                <w:szCs w:val="20"/>
                <w:lang w:val="en-US"/>
              </w:rPr>
              <w:t>Western Slovenia</w:t>
            </w:r>
          </w:p>
        </w:tc>
        <w:tc>
          <w:tcPr>
            <w:tcW w:w="597" w:type="pct"/>
            <w:tcBorders>
              <w:top w:val="single" w:sz="18" w:space="0" w:color="FFC000"/>
              <w:bottom w:val="single" w:sz="18" w:space="0" w:color="FFC000"/>
              <w:right w:val="single" w:sz="18" w:space="0" w:color="FFC000"/>
            </w:tcBorders>
            <w:shd w:val="clear" w:color="auto" w:fill="FFCC00"/>
            <w:noWrap/>
            <w:hideMark/>
          </w:tcPr>
          <w:p w:rsidR="002466DC" w:rsidRPr="00802D7C" w:rsidRDefault="002466DC" w:rsidP="007E4331">
            <w:pPr>
              <w:jc w:val="center"/>
              <w:rPr>
                <w:rFonts w:ascii="Corbel" w:eastAsia="Times New Roman" w:hAnsi="Corbel" w:cs="Arial"/>
                <w:b/>
                <w:color w:val="000000"/>
                <w:sz w:val="20"/>
                <w:szCs w:val="20"/>
                <w:lang w:val="en-US"/>
              </w:rPr>
            </w:pPr>
            <w:r>
              <w:rPr>
                <w:rFonts w:ascii="Corbel" w:eastAsia="Times New Roman" w:hAnsi="Corbel" w:cs="Arial"/>
                <w:b/>
                <w:color w:val="000000"/>
                <w:sz w:val="20"/>
                <w:szCs w:val="20"/>
                <w:lang w:val="en-US"/>
              </w:rPr>
              <w:t>Slovenia</w:t>
            </w:r>
          </w:p>
        </w:tc>
      </w:tr>
      <w:tr w:rsidR="00E265F8" w:rsidRPr="00F750CA" w:rsidTr="005A20EB">
        <w:trPr>
          <w:trHeight w:val="255"/>
        </w:trPr>
        <w:tc>
          <w:tcPr>
            <w:tcW w:w="3403" w:type="pct"/>
            <w:tcBorders>
              <w:top w:val="single" w:sz="18" w:space="0" w:color="FFC000"/>
              <w:left w:val="single" w:sz="18" w:space="0" w:color="FFC000"/>
              <w:right w:val="nil"/>
            </w:tcBorders>
            <w:shd w:val="clear" w:color="auto" w:fill="FDE9D9" w:themeFill="accent6" w:themeFillTint="33"/>
            <w:noWrap/>
            <w:hideMark/>
          </w:tcPr>
          <w:p w:rsidR="00E265F8" w:rsidRPr="00E265F8" w:rsidRDefault="007E63BC" w:rsidP="00E265F8">
            <w:pPr>
              <w:rPr>
                <w:rFonts w:ascii="Corbel" w:eastAsia="Times New Roman" w:hAnsi="Corbel" w:cs="Arial"/>
                <w:color w:val="000000"/>
                <w:sz w:val="20"/>
                <w:szCs w:val="20"/>
                <w:lang w:val="en-US"/>
              </w:rPr>
            </w:pPr>
            <w:r>
              <w:rPr>
                <w:rFonts w:ascii="Corbel" w:eastAsia="Times New Roman" w:hAnsi="Corbel" w:cs="Arial"/>
                <w:b/>
                <w:i/>
                <w:iCs/>
                <w:color w:val="E36C0A" w:themeColor="accent6" w:themeShade="BF"/>
                <w:sz w:val="20"/>
                <w:szCs w:val="20"/>
                <w:lang w:val="en-US"/>
              </w:rPr>
              <w:t>% of allocation**</w:t>
            </w:r>
          </w:p>
        </w:tc>
        <w:tc>
          <w:tcPr>
            <w:tcW w:w="1000" w:type="pct"/>
            <w:tcBorders>
              <w:top w:val="single" w:sz="18" w:space="0" w:color="FFC000"/>
              <w:left w:val="nil"/>
              <w:right w:val="nil"/>
            </w:tcBorders>
            <w:shd w:val="clear" w:color="auto" w:fill="FDE9D9" w:themeFill="accent6" w:themeFillTint="33"/>
          </w:tcPr>
          <w:p w:rsidR="00E265F8" w:rsidRPr="00E265F8" w:rsidRDefault="00E265F8" w:rsidP="00EE3B3A">
            <w:pPr>
              <w:rPr>
                <w:rFonts w:ascii="Corbel" w:eastAsia="Times New Roman" w:hAnsi="Corbel" w:cs="Arial"/>
                <w:color w:val="000000"/>
                <w:sz w:val="20"/>
                <w:szCs w:val="20"/>
                <w:lang w:val="en-US"/>
              </w:rPr>
            </w:pPr>
          </w:p>
        </w:tc>
        <w:tc>
          <w:tcPr>
            <w:tcW w:w="597" w:type="pct"/>
            <w:tcBorders>
              <w:top w:val="single" w:sz="18" w:space="0" w:color="FFC000"/>
              <w:left w:val="nil"/>
              <w:right w:val="single" w:sz="18" w:space="0" w:color="FFC000"/>
            </w:tcBorders>
            <w:shd w:val="clear" w:color="auto" w:fill="FDE9D9" w:themeFill="accent6" w:themeFillTint="33"/>
          </w:tcPr>
          <w:p w:rsidR="00E265F8" w:rsidRPr="00E265F8" w:rsidRDefault="00E265F8" w:rsidP="00EE3B3A">
            <w:pPr>
              <w:rPr>
                <w:rFonts w:ascii="Corbel" w:eastAsia="Times New Roman" w:hAnsi="Corbel" w:cs="Arial"/>
                <w:color w:val="000000"/>
                <w:sz w:val="20"/>
                <w:szCs w:val="20"/>
                <w:lang w:val="en-US"/>
              </w:rPr>
            </w:pPr>
          </w:p>
        </w:tc>
      </w:tr>
      <w:tr w:rsidR="002466DC" w:rsidRPr="00E6181A" w:rsidTr="005A20EB">
        <w:trPr>
          <w:trHeight w:val="255"/>
        </w:trPr>
        <w:tc>
          <w:tcPr>
            <w:tcW w:w="3403" w:type="pct"/>
            <w:tcBorders>
              <w:left w:val="single" w:sz="18" w:space="0" w:color="FFC000"/>
            </w:tcBorders>
            <w:noWrap/>
            <w:hideMark/>
          </w:tcPr>
          <w:p w:rsidR="002466DC" w:rsidRPr="00E6181A" w:rsidRDefault="002466DC" w:rsidP="004835EF">
            <w:pPr>
              <w:rPr>
                <w:rFonts w:ascii="Corbel" w:eastAsia="Times New Roman" w:hAnsi="Corbel" w:cs="Arial"/>
                <w:color w:val="000000"/>
                <w:sz w:val="20"/>
                <w:szCs w:val="20"/>
                <w:lang w:val="en-US"/>
              </w:rPr>
            </w:pPr>
            <w:r w:rsidRPr="00E6181A">
              <w:rPr>
                <w:rFonts w:ascii="Corbel" w:eastAsia="Times New Roman" w:hAnsi="Corbel" w:cs="Arial"/>
                <w:color w:val="000000"/>
                <w:sz w:val="20"/>
                <w:szCs w:val="20"/>
                <w:lang w:val="en-US"/>
              </w:rPr>
              <w:t xml:space="preserve">Category </w:t>
            </w:r>
            <w:r w:rsidRPr="00C742A0">
              <w:rPr>
                <w:rFonts w:ascii="Corbel" w:eastAsia="Times New Roman" w:hAnsi="Corbel" w:cs="Arial"/>
                <w:noProof/>
                <w:color w:val="000000"/>
                <w:sz w:val="20"/>
                <w:szCs w:val="20"/>
                <w:lang w:val="en-US"/>
              </w:rPr>
              <w:t>A “Innovative</w:t>
            </w:r>
            <w:r>
              <w:rPr>
                <w:rFonts w:ascii="Corbel" w:eastAsia="Times New Roman" w:hAnsi="Corbel" w:cs="Arial"/>
                <w:color w:val="000000"/>
                <w:sz w:val="20"/>
                <w:szCs w:val="20"/>
                <w:lang w:val="en-US"/>
              </w:rPr>
              <w:t xml:space="preserve"> </w:t>
            </w:r>
            <w:r w:rsidRPr="00C742A0">
              <w:rPr>
                <w:rFonts w:ascii="Corbel" w:eastAsia="Times New Roman" w:hAnsi="Corbel" w:cs="Arial"/>
                <w:noProof/>
                <w:color w:val="000000"/>
                <w:sz w:val="20"/>
                <w:szCs w:val="20"/>
                <w:lang w:val="en-US"/>
              </w:rPr>
              <w:t>enivironment</w:t>
            </w:r>
            <w:r>
              <w:rPr>
                <w:rFonts w:ascii="Corbel" w:eastAsia="Times New Roman" w:hAnsi="Corbel" w:cs="Arial"/>
                <w:color w:val="000000"/>
                <w:sz w:val="20"/>
                <w:szCs w:val="20"/>
                <w:lang w:val="en-US"/>
              </w:rPr>
              <w:t>”</w:t>
            </w:r>
            <w:r w:rsidRPr="00E6181A">
              <w:rPr>
                <w:rFonts w:ascii="Corbel" w:eastAsia="Times New Roman" w:hAnsi="Corbel" w:cs="Arial"/>
                <w:color w:val="000000"/>
                <w:sz w:val="20"/>
                <w:szCs w:val="20"/>
                <w:lang w:val="en-US"/>
              </w:rPr>
              <w:t>: business support, human resources, IT infrastructure and services, research and technology</w:t>
            </w:r>
          </w:p>
        </w:tc>
        <w:tc>
          <w:tcPr>
            <w:tcW w:w="1000" w:type="pct"/>
            <w:noWrap/>
          </w:tcPr>
          <w:p w:rsidR="002466DC" w:rsidRDefault="00BD0B4B" w:rsidP="002466DC">
            <w:pPr>
              <w:jc w:val="right"/>
            </w:pPr>
            <w:r>
              <w:t>38.7%</w:t>
            </w:r>
          </w:p>
        </w:tc>
        <w:tc>
          <w:tcPr>
            <w:tcW w:w="597" w:type="pct"/>
            <w:tcBorders>
              <w:right w:val="single" w:sz="18" w:space="0" w:color="FFC000"/>
            </w:tcBorders>
            <w:noWrap/>
          </w:tcPr>
          <w:p w:rsidR="002466DC" w:rsidRPr="00E6181A" w:rsidRDefault="00BD0B4B" w:rsidP="009B0D0C">
            <w:pPr>
              <w:jc w:val="right"/>
              <w:rPr>
                <w:rFonts w:ascii="Corbel" w:eastAsia="Times New Roman" w:hAnsi="Corbel" w:cs="Arial"/>
                <w:color w:val="000000"/>
                <w:sz w:val="20"/>
                <w:szCs w:val="20"/>
              </w:rPr>
            </w:pPr>
            <w:r>
              <w:rPr>
                <w:rFonts w:ascii="Corbel" w:eastAsia="Times New Roman" w:hAnsi="Corbel" w:cs="Arial"/>
                <w:color w:val="000000"/>
                <w:sz w:val="20"/>
                <w:szCs w:val="20"/>
              </w:rPr>
              <w:t>29.0%</w:t>
            </w:r>
          </w:p>
        </w:tc>
      </w:tr>
      <w:tr w:rsidR="002466DC" w:rsidRPr="00E6181A" w:rsidTr="005A20EB">
        <w:trPr>
          <w:trHeight w:val="255"/>
        </w:trPr>
        <w:tc>
          <w:tcPr>
            <w:tcW w:w="3403" w:type="pct"/>
            <w:tcBorders>
              <w:left w:val="single" w:sz="18" w:space="0" w:color="FFC000"/>
            </w:tcBorders>
            <w:noWrap/>
            <w:hideMark/>
          </w:tcPr>
          <w:p w:rsidR="002466DC" w:rsidRPr="00E6181A" w:rsidRDefault="002466DC" w:rsidP="004835EF">
            <w:pPr>
              <w:rPr>
                <w:rFonts w:ascii="Corbel" w:eastAsia="Times New Roman" w:hAnsi="Corbel" w:cs="Arial"/>
                <w:color w:val="000000"/>
                <w:sz w:val="20"/>
                <w:szCs w:val="20"/>
                <w:lang w:val="en-US"/>
              </w:rPr>
            </w:pPr>
            <w:r w:rsidRPr="00E6181A">
              <w:rPr>
                <w:rFonts w:ascii="Corbel" w:eastAsia="Times New Roman" w:hAnsi="Corbel" w:cs="Arial"/>
                <w:color w:val="000000"/>
                <w:sz w:val="20"/>
                <w:szCs w:val="20"/>
                <w:lang w:val="en-US"/>
              </w:rPr>
              <w:t>Category B</w:t>
            </w:r>
            <w:r>
              <w:rPr>
                <w:rFonts w:ascii="Corbel" w:eastAsia="Times New Roman" w:hAnsi="Corbel" w:cs="Arial"/>
                <w:color w:val="000000"/>
                <w:sz w:val="20"/>
                <w:szCs w:val="20"/>
                <w:lang w:val="en-US"/>
              </w:rPr>
              <w:t xml:space="preserve"> ”Basic infrastructure”</w:t>
            </w:r>
            <w:r w:rsidRPr="00E6181A">
              <w:rPr>
                <w:rFonts w:ascii="Corbel" w:eastAsia="Times New Roman" w:hAnsi="Corbel" w:cs="Arial"/>
                <w:color w:val="000000"/>
                <w:sz w:val="20"/>
                <w:szCs w:val="20"/>
                <w:lang w:val="en-US"/>
              </w:rPr>
              <w:t>: energy, environment and natural resources, transport infrastructure</w:t>
            </w:r>
          </w:p>
        </w:tc>
        <w:tc>
          <w:tcPr>
            <w:tcW w:w="1000" w:type="pct"/>
            <w:noWrap/>
          </w:tcPr>
          <w:p w:rsidR="002466DC" w:rsidRDefault="00BD0B4B" w:rsidP="002466DC">
            <w:pPr>
              <w:jc w:val="right"/>
            </w:pPr>
            <w:r>
              <w:t>47.0%</w:t>
            </w:r>
          </w:p>
        </w:tc>
        <w:tc>
          <w:tcPr>
            <w:tcW w:w="597" w:type="pct"/>
            <w:tcBorders>
              <w:right w:val="single" w:sz="18" w:space="0" w:color="FFC000"/>
            </w:tcBorders>
            <w:noWrap/>
          </w:tcPr>
          <w:p w:rsidR="002466DC" w:rsidRPr="00E6181A" w:rsidRDefault="00BD0B4B" w:rsidP="009B0D0C">
            <w:pPr>
              <w:jc w:val="right"/>
              <w:rPr>
                <w:rFonts w:ascii="Corbel" w:eastAsia="Times New Roman" w:hAnsi="Corbel" w:cs="Arial"/>
                <w:color w:val="000000"/>
                <w:sz w:val="20"/>
                <w:szCs w:val="20"/>
              </w:rPr>
            </w:pPr>
            <w:r>
              <w:rPr>
                <w:rFonts w:ascii="Corbel" w:eastAsia="Times New Roman" w:hAnsi="Corbel" w:cs="Arial"/>
                <w:color w:val="000000"/>
                <w:sz w:val="20"/>
                <w:szCs w:val="20"/>
              </w:rPr>
              <w:t>57.4%</w:t>
            </w:r>
          </w:p>
        </w:tc>
      </w:tr>
      <w:tr w:rsidR="00E265F8" w:rsidRPr="00E6181A" w:rsidTr="005A20EB">
        <w:trPr>
          <w:trHeight w:val="255"/>
        </w:trPr>
        <w:tc>
          <w:tcPr>
            <w:tcW w:w="3403" w:type="pct"/>
            <w:tcBorders>
              <w:left w:val="single" w:sz="18" w:space="0" w:color="FFC000"/>
            </w:tcBorders>
            <w:noWrap/>
            <w:hideMark/>
          </w:tcPr>
          <w:p w:rsidR="00E265F8" w:rsidRPr="00E6181A" w:rsidRDefault="00E265F8" w:rsidP="004835EF">
            <w:pPr>
              <w:rPr>
                <w:rFonts w:ascii="Corbel" w:eastAsia="Times New Roman" w:hAnsi="Corbel" w:cs="Arial"/>
                <w:color w:val="000000"/>
                <w:sz w:val="20"/>
                <w:szCs w:val="20"/>
                <w:lang w:val="en-US"/>
              </w:rPr>
            </w:pPr>
            <w:r w:rsidRPr="00E6181A">
              <w:rPr>
                <w:rFonts w:ascii="Corbel" w:eastAsia="Times New Roman" w:hAnsi="Corbel" w:cs="Arial"/>
                <w:color w:val="000000"/>
                <w:sz w:val="20"/>
                <w:szCs w:val="20"/>
                <w:lang w:val="en-US"/>
              </w:rPr>
              <w:t>Category C</w:t>
            </w:r>
            <w:r>
              <w:rPr>
                <w:rFonts w:ascii="Corbel" w:eastAsia="Times New Roman" w:hAnsi="Corbel" w:cs="Arial"/>
                <w:color w:val="000000"/>
                <w:sz w:val="20"/>
                <w:szCs w:val="20"/>
                <w:lang w:val="en-US"/>
              </w:rPr>
              <w:t xml:space="preserve"> “Quality of life”</w:t>
            </w:r>
            <w:r w:rsidRPr="00E6181A">
              <w:rPr>
                <w:rFonts w:ascii="Corbel" w:eastAsia="Times New Roman" w:hAnsi="Corbel" w:cs="Arial"/>
                <w:color w:val="000000"/>
                <w:sz w:val="20"/>
                <w:szCs w:val="20"/>
                <w:lang w:val="en-US"/>
              </w:rPr>
              <w:t>: social infrastructure, tourism and culture, urban and rural regeneration</w:t>
            </w:r>
          </w:p>
        </w:tc>
        <w:tc>
          <w:tcPr>
            <w:tcW w:w="1000" w:type="pct"/>
            <w:noWrap/>
          </w:tcPr>
          <w:p w:rsidR="00E265F8" w:rsidRPr="00E6181A" w:rsidRDefault="00BD0B4B" w:rsidP="009B0D0C">
            <w:pPr>
              <w:jc w:val="right"/>
              <w:rPr>
                <w:rFonts w:ascii="Corbel" w:eastAsia="Times New Roman" w:hAnsi="Corbel" w:cs="Arial"/>
                <w:color w:val="000000"/>
                <w:sz w:val="20"/>
                <w:szCs w:val="20"/>
              </w:rPr>
            </w:pPr>
            <w:r>
              <w:rPr>
                <w:rFonts w:ascii="Corbel" w:eastAsia="Times New Roman" w:hAnsi="Corbel" w:cs="Arial"/>
                <w:color w:val="000000"/>
                <w:sz w:val="20"/>
                <w:szCs w:val="20"/>
              </w:rPr>
              <w:t>12.9%</w:t>
            </w:r>
          </w:p>
        </w:tc>
        <w:tc>
          <w:tcPr>
            <w:tcW w:w="597" w:type="pct"/>
            <w:tcBorders>
              <w:right w:val="single" w:sz="18" w:space="0" w:color="FFC000"/>
            </w:tcBorders>
            <w:noWrap/>
          </w:tcPr>
          <w:p w:rsidR="00E265F8" w:rsidRPr="00E6181A" w:rsidRDefault="00BD0B4B" w:rsidP="009B0D0C">
            <w:pPr>
              <w:jc w:val="right"/>
              <w:rPr>
                <w:rFonts w:ascii="Corbel" w:eastAsia="Times New Roman" w:hAnsi="Corbel" w:cs="Arial"/>
                <w:color w:val="000000"/>
                <w:sz w:val="20"/>
                <w:szCs w:val="20"/>
              </w:rPr>
            </w:pPr>
            <w:r>
              <w:rPr>
                <w:rFonts w:ascii="Corbel" w:eastAsia="Times New Roman" w:hAnsi="Corbel" w:cs="Arial"/>
                <w:color w:val="000000"/>
                <w:sz w:val="20"/>
                <w:szCs w:val="20"/>
              </w:rPr>
              <w:t>11.7%</w:t>
            </w:r>
          </w:p>
        </w:tc>
      </w:tr>
      <w:tr w:rsidR="00E265F8" w:rsidRPr="00E6181A" w:rsidTr="005A20EB">
        <w:trPr>
          <w:trHeight w:val="255"/>
        </w:trPr>
        <w:tc>
          <w:tcPr>
            <w:tcW w:w="3403" w:type="pct"/>
            <w:tcBorders>
              <w:top w:val="single" w:sz="18" w:space="0" w:color="FFC000"/>
              <w:left w:val="single" w:sz="18" w:space="0" w:color="FFC000"/>
              <w:right w:val="nil"/>
            </w:tcBorders>
            <w:shd w:val="clear" w:color="auto" w:fill="FDE9D9" w:themeFill="accent6" w:themeFillTint="33"/>
            <w:noWrap/>
            <w:hideMark/>
          </w:tcPr>
          <w:p w:rsidR="00E265F8" w:rsidRPr="00E6181A" w:rsidRDefault="00E265F8" w:rsidP="004835EF">
            <w:pPr>
              <w:rPr>
                <w:rFonts w:ascii="Corbel" w:eastAsia="Times New Roman" w:hAnsi="Corbel" w:cs="Arial"/>
                <w:color w:val="000000"/>
                <w:sz w:val="20"/>
                <w:szCs w:val="20"/>
              </w:rPr>
            </w:pPr>
            <w:proofErr w:type="spellStart"/>
            <w:r w:rsidRPr="00E6181A">
              <w:rPr>
                <w:rFonts w:ascii="Corbel" w:eastAsia="Times New Roman" w:hAnsi="Corbel" w:cs="Arial"/>
                <w:b/>
                <w:i/>
                <w:iCs/>
                <w:color w:val="E36C0A" w:themeColor="accent6" w:themeShade="BF"/>
                <w:sz w:val="20"/>
                <w:szCs w:val="20"/>
              </w:rPr>
              <w:t>Rate</w:t>
            </w:r>
            <w:proofErr w:type="spellEnd"/>
            <w:r w:rsidRPr="00E6181A">
              <w:rPr>
                <w:rFonts w:ascii="Corbel" w:eastAsia="Times New Roman" w:hAnsi="Corbel" w:cs="Arial"/>
                <w:b/>
                <w:i/>
                <w:iCs/>
                <w:color w:val="E36C0A" w:themeColor="accent6" w:themeShade="BF"/>
                <w:sz w:val="20"/>
                <w:szCs w:val="20"/>
              </w:rPr>
              <w:t xml:space="preserve"> of </w:t>
            </w:r>
            <w:proofErr w:type="spellStart"/>
            <w:r w:rsidRPr="00E6181A">
              <w:rPr>
                <w:rFonts w:ascii="Corbel" w:eastAsia="Times New Roman" w:hAnsi="Corbel" w:cs="Arial"/>
                <w:b/>
                <w:i/>
                <w:iCs/>
                <w:color w:val="E36C0A" w:themeColor="accent6" w:themeShade="BF"/>
                <w:sz w:val="20"/>
                <w:szCs w:val="20"/>
              </w:rPr>
              <w:t>absorption</w:t>
            </w:r>
            <w:proofErr w:type="spellEnd"/>
            <w:r w:rsidRPr="00E6181A">
              <w:rPr>
                <w:rFonts w:ascii="Corbel" w:eastAsia="Times New Roman" w:hAnsi="Corbel" w:cs="Arial"/>
                <w:b/>
                <w:i/>
                <w:iCs/>
                <w:color w:val="E36C0A" w:themeColor="accent6" w:themeShade="BF"/>
                <w:sz w:val="20"/>
                <w:szCs w:val="20"/>
              </w:rPr>
              <w:t xml:space="preserve"> [</w:t>
            </w:r>
            <w:r>
              <w:rPr>
                <w:rFonts w:ascii="Corbel" w:eastAsia="Times New Roman" w:hAnsi="Corbel" w:cs="Arial"/>
                <w:b/>
                <w:i/>
                <w:iCs/>
                <w:color w:val="E36C0A" w:themeColor="accent6" w:themeShade="BF"/>
                <w:sz w:val="20"/>
                <w:szCs w:val="20"/>
              </w:rPr>
              <w:t xml:space="preserve">in </w:t>
            </w:r>
            <w:r w:rsidRPr="00E6181A">
              <w:rPr>
                <w:rFonts w:ascii="Corbel" w:eastAsia="Times New Roman" w:hAnsi="Corbel" w:cs="Arial"/>
                <w:b/>
                <w:i/>
                <w:iCs/>
                <w:color w:val="E36C0A" w:themeColor="accent6" w:themeShade="BF"/>
                <w:sz w:val="20"/>
                <w:szCs w:val="20"/>
              </w:rPr>
              <w:t>2014]</w:t>
            </w:r>
          </w:p>
        </w:tc>
        <w:tc>
          <w:tcPr>
            <w:tcW w:w="1000" w:type="pct"/>
            <w:tcBorders>
              <w:top w:val="single" w:sz="18" w:space="0" w:color="FFC000"/>
              <w:left w:val="nil"/>
              <w:right w:val="nil"/>
            </w:tcBorders>
            <w:shd w:val="clear" w:color="auto" w:fill="FDE9D9" w:themeFill="accent6" w:themeFillTint="33"/>
          </w:tcPr>
          <w:p w:rsidR="00E265F8" w:rsidRPr="00E6181A" w:rsidRDefault="00E265F8" w:rsidP="00E265F8">
            <w:pPr>
              <w:rPr>
                <w:rFonts w:ascii="Corbel" w:eastAsia="Times New Roman" w:hAnsi="Corbel" w:cs="Arial"/>
                <w:color w:val="000000"/>
                <w:sz w:val="20"/>
                <w:szCs w:val="20"/>
              </w:rPr>
            </w:pPr>
          </w:p>
        </w:tc>
        <w:tc>
          <w:tcPr>
            <w:tcW w:w="597" w:type="pct"/>
            <w:tcBorders>
              <w:top w:val="single" w:sz="18" w:space="0" w:color="FFC000"/>
              <w:left w:val="nil"/>
              <w:right w:val="single" w:sz="18" w:space="0" w:color="FFC000"/>
            </w:tcBorders>
            <w:shd w:val="clear" w:color="auto" w:fill="FDE9D9" w:themeFill="accent6" w:themeFillTint="33"/>
          </w:tcPr>
          <w:p w:rsidR="00E265F8" w:rsidRPr="00E6181A" w:rsidRDefault="00E265F8" w:rsidP="00E265F8">
            <w:pPr>
              <w:rPr>
                <w:rFonts w:ascii="Corbel" w:eastAsia="Times New Roman" w:hAnsi="Corbel" w:cs="Arial"/>
                <w:color w:val="000000"/>
                <w:sz w:val="20"/>
                <w:szCs w:val="20"/>
              </w:rPr>
            </w:pPr>
          </w:p>
        </w:tc>
      </w:tr>
      <w:tr w:rsidR="002466DC" w:rsidRPr="00E6181A" w:rsidTr="005A20EB">
        <w:trPr>
          <w:trHeight w:val="255"/>
        </w:trPr>
        <w:tc>
          <w:tcPr>
            <w:tcW w:w="3403" w:type="pct"/>
            <w:tcBorders>
              <w:left w:val="single" w:sz="18" w:space="0" w:color="FFC000"/>
            </w:tcBorders>
            <w:noWrap/>
            <w:hideMark/>
          </w:tcPr>
          <w:p w:rsidR="002466DC" w:rsidRPr="00E6181A" w:rsidRDefault="002466DC" w:rsidP="004835EF">
            <w:pPr>
              <w:rPr>
                <w:rFonts w:ascii="Corbel" w:eastAsia="Times New Roman" w:hAnsi="Corbel" w:cs="Arial"/>
                <w:color w:val="000000"/>
                <w:sz w:val="20"/>
                <w:szCs w:val="20"/>
                <w:lang w:val="en-US"/>
              </w:rPr>
            </w:pPr>
            <w:r w:rsidRPr="00E6181A">
              <w:rPr>
                <w:rFonts w:ascii="Corbel" w:eastAsia="Times New Roman" w:hAnsi="Corbel" w:cs="Arial"/>
                <w:color w:val="000000"/>
                <w:sz w:val="20"/>
                <w:szCs w:val="20"/>
                <w:lang w:val="en-US"/>
              </w:rPr>
              <w:t xml:space="preserve">Category </w:t>
            </w:r>
            <w:r w:rsidRPr="00C742A0">
              <w:rPr>
                <w:rFonts w:ascii="Corbel" w:eastAsia="Times New Roman" w:hAnsi="Corbel" w:cs="Arial"/>
                <w:noProof/>
                <w:color w:val="000000"/>
                <w:sz w:val="20"/>
                <w:szCs w:val="20"/>
                <w:lang w:val="en-US"/>
              </w:rPr>
              <w:t>A “Innovative</w:t>
            </w:r>
            <w:r>
              <w:rPr>
                <w:rFonts w:ascii="Corbel" w:eastAsia="Times New Roman" w:hAnsi="Corbel" w:cs="Arial"/>
                <w:color w:val="000000"/>
                <w:sz w:val="20"/>
                <w:szCs w:val="20"/>
                <w:lang w:val="en-US"/>
              </w:rPr>
              <w:t xml:space="preserve"> </w:t>
            </w:r>
            <w:r w:rsidRPr="00C742A0">
              <w:rPr>
                <w:rFonts w:ascii="Corbel" w:eastAsia="Times New Roman" w:hAnsi="Corbel" w:cs="Arial"/>
                <w:noProof/>
                <w:color w:val="000000"/>
                <w:sz w:val="20"/>
                <w:szCs w:val="20"/>
                <w:lang w:val="en-US"/>
              </w:rPr>
              <w:t>enivironment</w:t>
            </w:r>
            <w:r>
              <w:rPr>
                <w:rFonts w:ascii="Corbel" w:eastAsia="Times New Roman" w:hAnsi="Corbel" w:cs="Arial"/>
                <w:color w:val="000000"/>
                <w:sz w:val="20"/>
                <w:szCs w:val="20"/>
                <w:lang w:val="en-US"/>
              </w:rPr>
              <w:t>”</w:t>
            </w:r>
            <w:r w:rsidRPr="00E6181A">
              <w:rPr>
                <w:rFonts w:ascii="Corbel" w:eastAsia="Times New Roman" w:hAnsi="Corbel" w:cs="Arial"/>
                <w:color w:val="000000"/>
                <w:sz w:val="20"/>
                <w:szCs w:val="20"/>
                <w:lang w:val="en-US"/>
              </w:rPr>
              <w:t>: business support, human resources, IT infrastructure and services, research and technology</w:t>
            </w:r>
          </w:p>
        </w:tc>
        <w:tc>
          <w:tcPr>
            <w:tcW w:w="1000" w:type="pct"/>
            <w:noWrap/>
          </w:tcPr>
          <w:p w:rsidR="002466DC" w:rsidRDefault="00BD0B4B" w:rsidP="002466DC">
            <w:pPr>
              <w:jc w:val="right"/>
            </w:pPr>
            <w:r>
              <w:t>85.2%</w:t>
            </w:r>
          </w:p>
        </w:tc>
        <w:tc>
          <w:tcPr>
            <w:tcW w:w="597" w:type="pct"/>
            <w:tcBorders>
              <w:right w:val="single" w:sz="18" w:space="0" w:color="FFC000"/>
            </w:tcBorders>
            <w:noWrap/>
          </w:tcPr>
          <w:p w:rsidR="002466DC" w:rsidRPr="00E6181A" w:rsidRDefault="00BD0B4B" w:rsidP="009B0D0C">
            <w:pPr>
              <w:jc w:val="right"/>
              <w:rPr>
                <w:rFonts w:ascii="Corbel" w:eastAsia="Times New Roman" w:hAnsi="Corbel" w:cs="Arial"/>
                <w:color w:val="000000"/>
                <w:sz w:val="20"/>
                <w:szCs w:val="20"/>
              </w:rPr>
            </w:pPr>
            <w:r>
              <w:rPr>
                <w:rFonts w:ascii="Corbel" w:eastAsia="Times New Roman" w:hAnsi="Corbel" w:cs="Arial"/>
                <w:color w:val="000000"/>
                <w:sz w:val="20"/>
                <w:szCs w:val="20"/>
              </w:rPr>
              <w:t>89.0%</w:t>
            </w:r>
          </w:p>
        </w:tc>
      </w:tr>
      <w:tr w:rsidR="002466DC" w:rsidRPr="00581C0C" w:rsidTr="005A20EB">
        <w:trPr>
          <w:trHeight w:val="255"/>
        </w:trPr>
        <w:tc>
          <w:tcPr>
            <w:tcW w:w="3403" w:type="pct"/>
            <w:tcBorders>
              <w:left w:val="single" w:sz="18" w:space="0" w:color="FFC000"/>
            </w:tcBorders>
            <w:noWrap/>
            <w:hideMark/>
          </w:tcPr>
          <w:p w:rsidR="002466DC" w:rsidRPr="00E6181A" w:rsidRDefault="002466DC" w:rsidP="004835EF">
            <w:pPr>
              <w:rPr>
                <w:rFonts w:ascii="Corbel" w:eastAsia="Times New Roman" w:hAnsi="Corbel" w:cs="Arial"/>
                <w:color w:val="000000"/>
                <w:sz w:val="20"/>
                <w:szCs w:val="20"/>
                <w:lang w:val="en-US"/>
              </w:rPr>
            </w:pPr>
            <w:r w:rsidRPr="00E6181A">
              <w:rPr>
                <w:rFonts w:ascii="Corbel" w:eastAsia="Times New Roman" w:hAnsi="Corbel" w:cs="Arial"/>
                <w:color w:val="000000"/>
                <w:sz w:val="20"/>
                <w:szCs w:val="20"/>
                <w:lang w:val="en-US"/>
              </w:rPr>
              <w:t>Category B</w:t>
            </w:r>
            <w:r>
              <w:rPr>
                <w:rFonts w:ascii="Corbel" w:eastAsia="Times New Roman" w:hAnsi="Corbel" w:cs="Arial"/>
                <w:color w:val="000000"/>
                <w:sz w:val="20"/>
                <w:szCs w:val="20"/>
                <w:lang w:val="en-US"/>
              </w:rPr>
              <w:t xml:space="preserve"> ”Basic infrastructure”</w:t>
            </w:r>
            <w:r w:rsidRPr="00E6181A">
              <w:rPr>
                <w:rFonts w:ascii="Corbel" w:eastAsia="Times New Roman" w:hAnsi="Corbel" w:cs="Arial"/>
                <w:color w:val="000000"/>
                <w:sz w:val="20"/>
                <w:szCs w:val="20"/>
                <w:lang w:val="en-US"/>
              </w:rPr>
              <w:t>: energy, environment and natural resources, transport infrastructure</w:t>
            </w:r>
          </w:p>
        </w:tc>
        <w:tc>
          <w:tcPr>
            <w:tcW w:w="1000" w:type="pct"/>
            <w:noWrap/>
          </w:tcPr>
          <w:p w:rsidR="002466DC" w:rsidRDefault="00BD0B4B" w:rsidP="002466DC">
            <w:pPr>
              <w:jc w:val="right"/>
            </w:pPr>
            <w:r>
              <w:t>66.3%</w:t>
            </w:r>
          </w:p>
        </w:tc>
        <w:tc>
          <w:tcPr>
            <w:tcW w:w="597" w:type="pct"/>
            <w:tcBorders>
              <w:right w:val="single" w:sz="18" w:space="0" w:color="FFC000"/>
            </w:tcBorders>
            <w:noWrap/>
          </w:tcPr>
          <w:p w:rsidR="002466DC" w:rsidRPr="00581C0C" w:rsidRDefault="00BD0B4B" w:rsidP="009B0D0C">
            <w:pPr>
              <w:jc w:val="right"/>
              <w:rPr>
                <w:rFonts w:ascii="Corbel" w:eastAsia="Times New Roman" w:hAnsi="Corbel" w:cs="Arial"/>
                <w:color w:val="000000"/>
                <w:sz w:val="20"/>
                <w:szCs w:val="20"/>
                <w:lang w:val="en-US"/>
              </w:rPr>
            </w:pPr>
            <w:r>
              <w:rPr>
                <w:rFonts w:ascii="Corbel" w:eastAsia="Times New Roman" w:hAnsi="Corbel" w:cs="Arial"/>
                <w:color w:val="000000"/>
                <w:sz w:val="20"/>
                <w:szCs w:val="20"/>
                <w:lang w:val="en-US"/>
              </w:rPr>
              <w:t>71.2%</w:t>
            </w:r>
          </w:p>
        </w:tc>
      </w:tr>
      <w:tr w:rsidR="002466DC" w:rsidRPr="00CB7959" w:rsidTr="005A20EB">
        <w:trPr>
          <w:trHeight w:val="255"/>
        </w:trPr>
        <w:tc>
          <w:tcPr>
            <w:tcW w:w="3403" w:type="pct"/>
            <w:tcBorders>
              <w:left w:val="single" w:sz="18" w:space="0" w:color="FFC000"/>
              <w:bottom w:val="single" w:sz="18" w:space="0" w:color="FFC000"/>
            </w:tcBorders>
            <w:noWrap/>
            <w:hideMark/>
          </w:tcPr>
          <w:p w:rsidR="002466DC" w:rsidRPr="00E6181A" w:rsidRDefault="002466DC" w:rsidP="004835EF">
            <w:pPr>
              <w:rPr>
                <w:rFonts w:ascii="Corbel" w:eastAsia="Times New Roman" w:hAnsi="Corbel" w:cs="Arial"/>
                <w:color w:val="000000"/>
                <w:sz w:val="20"/>
                <w:szCs w:val="20"/>
                <w:lang w:val="en-US"/>
              </w:rPr>
            </w:pPr>
            <w:r w:rsidRPr="00E6181A">
              <w:rPr>
                <w:rFonts w:ascii="Corbel" w:eastAsia="Times New Roman" w:hAnsi="Corbel" w:cs="Arial"/>
                <w:color w:val="000000"/>
                <w:sz w:val="20"/>
                <w:szCs w:val="20"/>
                <w:lang w:val="en-US"/>
              </w:rPr>
              <w:t>Category C</w:t>
            </w:r>
            <w:r>
              <w:rPr>
                <w:rFonts w:ascii="Corbel" w:eastAsia="Times New Roman" w:hAnsi="Corbel" w:cs="Arial"/>
                <w:color w:val="000000"/>
                <w:sz w:val="20"/>
                <w:szCs w:val="20"/>
                <w:lang w:val="en-US"/>
              </w:rPr>
              <w:t xml:space="preserve"> “Quality of life”</w:t>
            </w:r>
            <w:r w:rsidRPr="00E6181A">
              <w:rPr>
                <w:rFonts w:ascii="Corbel" w:eastAsia="Times New Roman" w:hAnsi="Corbel" w:cs="Arial"/>
                <w:color w:val="000000"/>
                <w:sz w:val="20"/>
                <w:szCs w:val="20"/>
                <w:lang w:val="en-US"/>
              </w:rPr>
              <w:t>: social infrastructure, tourism and culture, urban and rural regeneration</w:t>
            </w:r>
          </w:p>
        </w:tc>
        <w:tc>
          <w:tcPr>
            <w:tcW w:w="1000" w:type="pct"/>
            <w:tcBorders>
              <w:bottom w:val="single" w:sz="18" w:space="0" w:color="FFC000"/>
            </w:tcBorders>
            <w:noWrap/>
          </w:tcPr>
          <w:p w:rsidR="002466DC" w:rsidRDefault="00BD0B4B" w:rsidP="002466DC">
            <w:pPr>
              <w:jc w:val="right"/>
            </w:pPr>
            <w:r>
              <w:t>89.4%</w:t>
            </w:r>
          </w:p>
        </w:tc>
        <w:tc>
          <w:tcPr>
            <w:tcW w:w="597" w:type="pct"/>
            <w:tcBorders>
              <w:bottom w:val="single" w:sz="18" w:space="0" w:color="FFC000"/>
              <w:right w:val="single" w:sz="18" w:space="0" w:color="FFC000"/>
            </w:tcBorders>
            <w:noWrap/>
          </w:tcPr>
          <w:p w:rsidR="002466DC" w:rsidRPr="00581C0C" w:rsidRDefault="00BD0B4B" w:rsidP="009B0D0C">
            <w:pPr>
              <w:jc w:val="right"/>
              <w:rPr>
                <w:rFonts w:ascii="Corbel" w:eastAsia="Times New Roman" w:hAnsi="Corbel" w:cs="Arial"/>
                <w:color w:val="000000"/>
                <w:sz w:val="20"/>
                <w:szCs w:val="20"/>
                <w:lang w:val="en-US"/>
              </w:rPr>
            </w:pPr>
            <w:r>
              <w:rPr>
                <w:rFonts w:ascii="Corbel" w:eastAsia="Times New Roman" w:hAnsi="Corbel" w:cs="Arial"/>
                <w:color w:val="000000"/>
                <w:sz w:val="20"/>
                <w:szCs w:val="20"/>
                <w:lang w:val="en-US"/>
              </w:rPr>
              <w:t>88.1%</w:t>
            </w:r>
          </w:p>
        </w:tc>
      </w:tr>
    </w:tbl>
    <w:p w:rsidR="007E63BC" w:rsidRDefault="007E63BC" w:rsidP="00EA6081">
      <w:pPr>
        <w:jc w:val="both"/>
        <w:rPr>
          <w:rFonts w:ascii="Corbel" w:eastAsia="MS Mincho" w:hAnsi="Corbel" w:cs="Times New Roman"/>
          <w:noProof/>
          <w:color w:val="404040"/>
          <w:sz w:val="20"/>
          <w:szCs w:val="24"/>
          <w:lang w:val="en-GB" w:eastAsia="ja-JP"/>
        </w:rPr>
      </w:pPr>
      <w:r>
        <w:rPr>
          <w:rFonts w:ascii="Corbel" w:eastAsia="MS Mincho" w:hAnsi="Corbel" w:cs="Times New Roman"/>
          <w:noProof/>
          <w:color w:val="404040"/>
          <w:sz w:val="20"/>
          <w:szCs w:val="24"/>
          <w:lang w:val="en-GB" w:eastAsia="ja-JP"/>
        </w:rPr>
        <w:t>* The categories presented here</w:t>
      </w:r>
      <w:r w:rsidR="00DB4702">
        <w:rPr>
          <w:rFonts w:ascii="Corbel" w:eastAsia="MS Mincho" w:hAnsi="Corbel" w:cs="Times New Roman"/>
          <w:noProof/>
          <w:color w:val="404040"/>
          <w:sz w:val="20"/>
          <w:szCs w:val="24"/>
          <w:lang w:val="en-GB" w:eastAsia="ja-JP"/>
        </w:rPr>
        <w:t xml:space="preserve"> were created on a basis of data on allocations and expenditures broken down by the </w:t>
      </w:r>
      <w:r>
        <w:rPr>
          <w:rFonts w:ascii="Corbel" w:eastAsia="MS Mincho" w:hAnsi="Corbel" w:cs="Times New Roman"/>
          <w:noProof/>
          <w:color w:val="404040"/>
          <w:sz w:val="20"/>
          <w:szCs w:val="24"/>
          <w:lang w:val="en-GB" w:eastAsia="ja-JP"/>
        </w:rPr>
        <w:t xml:space="preserve">86 thematic priorities </w:t>
      </w:r>
      <w:r w:rsidR="00DB4702">
        <w:rPr>
          <w:rFonts w:ascii="Corbel" w:eastAsia="MS Mincho" w:hAnsi="Corbel" w:cs="Times New Roman"/>
          <w:noProof/>
          <w:color w:val="404040"/>
          <w:sz w:val="20"/>
          <w:szCs w:val="24"/>
          <w:lang w:val="en-GB" w:eastAsia="ja-JP"/>
        </w:rPr>
        <w:t xml:space="preserve">(taken </w:t>
      </w:r>
      <w:r>
        <w:rPr>
          <w:rFonts w:ascii="Corbel" w:eastAsia="MS Mincho" w:hAnsi="Corbel" w:cs="Times New Roman"/>
          <w:noProof/>
          <w:color w:val="404040"/>
          <w:sz w:val="20"/>
          <w:szCs w:val="24"/>
          <w:lang w:val="en-GB" w:eastAsia="ja-JP"/>
        </w:rPr>
        <w:t xml:space="preserve">from the </w:t>
      </w:r>
      <w:r w:rsidRPr="00DB4702">
        <w:rPr>
          <w:rFonts w:ascii="Corbel" w:eastAsia="MS Mincho" w:hAnsi="Corbel" w:cs="Times New Roman"/>
          <w:i/>
          <w:noProof/>
          <w:color w:val="404040"/>
          <w:sz w:val="20"/>
          <w:szCs w:val="24"/>
          <w:lang w:val="en-GB" w:eastAsia="ja-JP"/>
        </w:rPr>
        <w:t>Database of cumulative allocations to selected projects and expenditures</w:t>
      </w:r>
      <w:r w:rsidR="00DB4702">
        <w:rPr>
          <w:rFonts w:ascii="Corbel" w:eastAsia="MS Mincho" w:hAnsi="Corbel" w:cs="Times New Roman"/>
          <w:noProof/>
          <w:color w:val="404040"/>
          <w:sz w:val="20"/>
          <w:szCs w:val="24"/>
          <w:lang w:val="en-GB" w:eastAsia="ja-JP"/>
        </w:rPr>
        <w:t>)</w:t>
      </w:r>
      <w:r>
        <w:rPr>
          <w:rFonts w:ascii="Corbel" w:eastAsia="MS Mincho" w:hAnsi="Corbel" w:cs="Times New Roman"/>
          <w:noProof/>
          <w:color w:val="404040"/>
          <w:sz w:val="20"/>
          <w:szCs w:val="24"/>
          <w:lang w:val="en-GB" w:eastAsia="ja-JP"/>
        </w:rPr>
        <w:t xml:space="preserve">, and not by clustering </w:t>
      </w:r>
      <w:r w:rsidR="00F750CA">
        <w:rPr>
          <w:rFonts w:ascii="Corbel" w:eastAsia="MS Mincho" w:hAnsi="Corbel" w:cs="Times New Roman"/>
          <w:noProof/>
          <w:color w:val="404040"/>
          <w:sz w:val="20"/>
          <w:szCs w:val="24"/>
          <w:lang w:val="en-GB" w:eastAsia="ja-JP"/>
        </w:rPr>
        <w:t>the</w:t>
      </w:r>
      <w:r>
        <w:rPr>
          <w:rFonts w:ascii="Corbel" w:eastAsia="MS Mincho" w:hAnsi="Corbel" w:cs="Times New Roman"/>
          <w:noProof/>
          <w:color w:val="404040"/>
          <w:sz w:val="20"/>
          <w:szCs w:val="24"/>
          <w:lang w:val="en-GB" w:eastAsia="ja-JP"/>
        </w:rPr>
        <w:t xml:space="preserve"> 12 thematic categories </w:t>
      </w:r>
      <w:r w:rsidR="00DB4702">
        <w:rPr>
          <w:rFonts w:ascii="Corbel" w:eastAsia="MS Mincho" w:hAnsi="Corbel" w:cs="Times New Roman"/>
          <w:noProof/>
          <w:color w:val="404040"/>
          <w:sz w:val="20"/>
          <w:szCs w:val="24"/>
          <w:lang w:val="en-GB" w:eastAsia="ja-JP"/>
        </w:rPr>
        <w:t xml:space="preserve">from </w:t>
      </w:r>
      <w:r>
        <w:rPr>
          <w:rFonts w:ascii="Corbel" w:eastAsia="MS Mincho" w:hAnsi="Corbel" w:cs="Times New Roman"/>
          <w:noProof/>
          <w:color w:val="404040"/>
          <w:sz w:val="20"/>
          <w:szCs w:val="24"/>
          <w:lang w:val="en-GB" w:eastAsia="ja-JP"/>
        </w:rPr>
        <w:t xml:space="preserve">the </w:t>
      </w:r>
      <w:r w:rsidRPr="00DB4702">
        <w:rPr>
          <w:rFonts w:ascii="Corbel" w:eastAsia="MS Mincho" w:hAnsi="Corbel" w:cs="Times New Roman"/>
          <w:i/>
          <w:noProof/>
          <w:color w:val="404040"/>
          <w:sz w:val="20"/>
          <w:szCs w:val="24"/>
          <w:lang w:val="en-GB" w:eastAsia="ja-JP"/>
        </w:rPr>
        <w:t>Integrated database of allocations and expenditure</w:t>
      </w:r>
      <w:r>
        <w:rPr>
          <w:rFonts w:ascii="Corbel" w:eastAsia="MS Mincho" w:hAnsi="Corbel" w:cs="Times New Roman"/>
          <w:noProof/>
          <w:color w:val="404040"/>
          <w:sz w:val="20"/>
          <w:szCs w:val="24"/>
          <w:lang w:val="en-GB" w:eastAsia="ja-JP"/>
        </w:rPr>
        <w:t>. Thus, th</w:t>
      </w:r>
      <w:r w:rsidR="00F750CA">
        <w:rPr>
          <w:rFonts w:ascii="Corbel" w:eastAsia="MS Mincho" w:hAnsi="Corbel" w:cs="Times New Roman"/>
          <w:noProof/>
          <w:color w:val="404040"/>
          <w:sz w:val="20"/>
          <w:szCs w:val="24"/>
          <w:lang w:val="en-GB" w:eastAsia="ja-JP"/>
        </w:rPr>
        <w:t>e values presented above are not directly comparable with respective values in the remaining WP3 factsheets.</w:t>
      </w:r>
    </w:p>
    <w:p w:rsidR="00EA6081" w:rsidRPr="003864D3" w:rsidRDefault="007E63BC" w:rsidP="00EA6081">
      <w:pPr>
        <w:jc w:val="both"/>
        <w:rPr>
          <w:rFonts w:ascii="Corbel" w:eastAsia="MS Mincho" w:hAnsi="Corbel" w:cs="Times New Roman"/>
          <w:noProof/>
          <w:color w:val="404040"/>
          <w:sz w:val="20"/>
          <w:szCs w:val="24"/>
          <w:lang w:val="en-GB" w:eastAsia="ja-JP"/>
        </w:rPr>
      </w:pPr>
      <w:r>
        <w:rPr>
          <w:rFonts w:ascii="Corbel" w:eastAsia="MS Mincho" w:hAnsi="Corbel" w:cs="Times New Roman"/>
          <w:noProof/>
          <w:color w:val="404040"/>
          <w:sz w:val="20"/>
          <w:szCs w:val="24"/>
          <w:lang w:val="en-GB" w:eastAsia="ja-JP"/>
        </w:rPr>
        <w:lastRenderedPageBreak/>
        <w:t>*</w:t>
      </w:r>
      <w:r w:rsidR="00EA6081" w:rsidRPr="003864D3">
        <w:rPr>
          <w:rFonts w:ascii="Corbel" w:eastAsia="MS Mincho" w:hAnsi="Corbel" w:cs="Times New Roman"/>
          <w:noProof/>
          <w:color w:val="404040"/>
          <w:sz w:val="20"/>
          <w:szCs w:val="24"/>
          <w:lang w:val="en-GB" w:eastAsia="ja-JP"/>
        </w:rPr>
        <w:t xml:space="preserve">* % of allocation does not add to 1, because the “technical assistance” is not included in any of the categories. </w:t>
      </w:r>
    </w:p>
    <w:p w:rsidR="003C750D" w:rsidRPr="009B0D0C" w:rsidRDefault="00C742A0" w:rsidP="003C750D">
      <w:pPr>
        <w:jc w:val="both"/>
        <w:rPr>
          <w:rFonts w:ascii="Corbel" w:eastAsia="MS Mincho" w:hAnsi="Corbel" w:cs="Times New Roman"/>
          <w:color w:val="404040"/>
          <w:sz w:val="24"/>
          <w:szCs w:val="24"/>
          <w:lang w:val="en-GB" w:eastAsia="ja-JP"/>
        </w:rPr>
      </w:pPr>
      <w:r w:rsidRPr="00C742A0">
        <w:rPr>
          <w:rFonts w:ascii="Corbel" w:eastAsia="MS Mincho" w:hAnsi="Corbel" w:cs="Times New Roman"/>
          <w:noProof/>
          <w:color w:val="404040"/>
          <w:sz w:val="24"/>
          <w:szCs w:val="24"/>
          <w:lang w:val="en-GB" w:eastAsia="ja-JP"/>
        </w:rPr>
        <w:t>The t</w:t>
      </w:r>
      <w:r w:rsidR="00F85BAD" w:rsidRPr="00C742A0">
        <w:rPr>
          <w:rFonts w:ascii="Corbel" w:eastAsia="MS Mincho" w:hAnsi="Corbel" w:cs="Times New Roman"/>
          <w:noProof/>
          <w:color w:val="404040"/>
          <w:sz w:val="24"/>
          <w:szCs w:val="24"/>
          <w:lang w:val="en-GB" w:eastAsia="ja-JP"/>
        </w:rPr>
        <w:t>hematic</w:t>
      </w:r>
      <w:r w:rsidR="00F85BAD">
        <w:rPr>
          <w:rFonts w:ascii="Corbel" w:eastAsia="MS Mincho" w:hAnsi="Corbel" w:cs="Times New Roman"/>
          <w:color w:val="404040"/>
          <w:sz w:val="24"/>
          <w:szCs w:val="24"/>
          <w:lang w:val="en-GB" w:eastAsia="ja-JP"/>
        </w:rPr>
        <w:t xml:space="preserve"> s</w:t>
      </w:r>
      <w:r w:rsidR="003C750D" w:rsidRPr="009B0D0C">
        <w:rPr>
          <w:rFonts w:ascii="Corbel" w:eastAsia="MS Mincho" w:hAnsi="Corbel" w:cs="Times New Roman"/>
          <w:color w:val="404040"/>
          <w:sz w:val="24"/>
          <w:szCs w:val="24"/>
          <w:lang w:val="en-GB" w:eastAsia="ja-JP"/>
        </w:rPr>
        <w:t xml:space="preserve">tructure of allocation </w:t>
      </w:r>
      <w:r w:rsidR="00F750CA">
        <w:rPr>
          <w:rFonts w:ascii="Corbel" w:eastAsia="MS Mincho" w:hAnsi="Corbel" w:cs="Times New Roman"/>
          <w:color w:val="404040"/>
          <w:sz w:val="24"/>
          <w:szCs w:val="24"/>
          <w:lang w:val="en-GB" w:eastAsia="ja-JP"/>
        </w:rPr>
        <w:t xml:space="preserve">in Western Slovenia shows a more balanced approach, as compared to figures from the national level. In both cases it is Category B, representing mainly investments in basic infrastructure, that gets the largest share of funds. </w:t>
      </w:r>
      <w:r w:rsidR="00005CBA">
        <w:rPr>
          <w:rFonts w:ascii="Corbel" w:eastAsia="MS Mincho" w:hAnsi="Corbel" w:cs="Times New Roman"/>
          <w:color w:val="404040"/>
          <w:sz w:val="24"/>
          <w:szCs w:val="24"/>
          <w:lang w:val="en-GB" w:eastAsia="ja-JP"/>
        </w:rPr>
        <w:t>However, in Western Slovenia a relatively high share of funds is allocated to the Category A, clustering investments in</w:t>
      </w:r>
      <w:r w:rsidR="00DB4702">
        <w:rPr>
          <w:rFonts w:ascii="Corbel" w:eastAsia="MS Mincho" w:hAnsi="Corbel" w:cs="Times New Roman"/>
          <w:color w:val="404040"/>
          <w:sz w:val="24"/>
          <w:szCs w:val="24"/>
          <w:lang w:val="en-GB" w:eastAsia="ja-JP"/>
        </w:rPr>
        <w:t xml:space="preserve"> an innovative environment. Analysis of the </w:t>
      </w:r>
      <w:r w:rsidR="00005CBA">
        <w:rPr>
          <w:rFonts w:ascii="Corbel" w:eastAsia="MS Mincho" w:hAnsi="Corbel" w:cs="Times New Roman"/>
          <w:color w:val="404040"/>
          <w:sz w:val="24"/>
          <w:szCs w:val="24"/>
          <w:lang w:val="en-GB" w:eastAsia="ja-JP"/>
        </w:rPr>
        <w:t>absorption rates broken down by themes show that the Category B tends to perform worse, than the remaining two, and that this effect is more pronounced in the case of Western Slovenia than at the country level.</w:t>
      </w:r>
    </w:p>
    <w:tbl>
      <w:tblPr>
        <w:tblStyle w:val="Tabela-Siatka"/>
        <w:tblW w:w="4982" w:type="pct"/>
        <w:tblCellMar>
          <w:top w:w="28" w:type="dxa"/>
          <w:left w:w="85" w:type="dxa"/>
          <w:bottom w:w="28" w:type="dxa"/>
          <w:right w:w="85" w:type="dxa"/>
        </w:tblCellMar>
        <w:tblLook w:val="04A0" w:firstRow="1" w:lastRow="0" w:firstColumn="1" w:lastColumn="0" w:noHBand="0" w:noVBand="1"/>
      </w:tblPr>
      <w:tblGrid>
        <w:gridCol w:w="5274"/>
        <w:gridCol w:w="41"/>
        <w:gridCol w:w="1816"/>
        <w:gridCol w:w="18"/>
        <w:gridCol w:w="1261"/>
        <w:gridCol w:w="22"/>
        <w:gridCol w:w="1448"/>
      </w:tblGrid>
      <w:tr w:rsidR="002466DC" w:rsidRPr="00E6181A" w:rsidTr="002466DC">
        <w:trPr>
          <w:trHeight w:val="255"/>
        </w:trPr>
        <w:tc>
          <w:tcPr>
            <w:tcW w:w="2669" w:type="pct"/>
            <w:tcBorders>
              <w:top w:val="single" w:sz="18" w:space="0" w:color="0070C0"/>
              <w:left w:val="single" w:sz="18" w:space="0" w:color="0070C0"/>
              <w:bottom w:val="single" w:sz="18" w:space="0" w:color="0070C0"/>
            </w:tcBorders>
            <w:shd w:val="clear" w:color="auto" w:fill="95B3D7" w:themeFill="accent1" w:themeFillTint="99"/>
            <w:noWrap/>
            <w:hideMark/>
          </w:tcPr>
          <w:p w:rsidR="002466DC" w:rsidRPr="00837A1D" w:rsidRDefault="002466DC" w:rsidP="004835EF">
            <w:pPr>
              <w:rPr>
                <w:rFonts w:ascii="Corbel" w:eastAsia="Times New Roman" w:hAnsi="Corbel" w:cs="Arial"/>
                <w:bCs/>
                <w:color w:val="000000"/>
                <w:sz w:val="20"/>
                <w:szCs w:val="20"/>
                <w:lang w:val="en-US"/>
              </w:rPr>
            </w:pPr>
            <w:r w:rsidRPr="00837A1D">
              <w:rPr>
                <w:rFonts w:ascii="Corbel" w:eastAsia="Times New Roman" w:hAnsi="Corbel" w:cs="Arial"/>
                <w:b/>
                <w:bCs/>
                <w:color w:val="000000"/>
                <w:sz w:val="20"/>
                <w:szCs w:val="20"/>
                <w:lang w:val="en-US"/>
              </w:rPr>
              <w:t xml:space="preserve">Regional OP </w:t>
            </w:r>
            <w:r w:rsidRPr="00837A1D">
              <w:rPr>
                <w:rFonts w:ascii="Corbel" w:eastAsia="Times New Roman" w:hAnsi="Corbel" w:cs="Arial"/>
                <w:bCs/>
                <w:color w:val="000000"/>
                <w:sz w:val="20"/>
                <w:szCs w:val="20"/>
                <w:lang w:val="en-US"/>
              </w:rPr>
              <w:t>[ERDF]</w:t>
            </w:r>
          </w:p>
        </w:tc>
        <w:tc>
          <w:tcPr>
            <w:tcW w:w="940" w:type="pct"/>
            <w:gridSpan w:val="2"/>
            <w:tcBorders>
              <w:top w:val="single" w:sz="18" w:space="0" w:color="0070C0"/>
              <w:bottom w:val="single" w:sz="18" w:space="0" w:color="0070C0"/>
            </w:tcBorders>
            <w:shd w:val="clear" w:color="auto" w:fill="95B3D7" w:themeFill="accent1" w:themeFillTint="99"/>
            <w:noWrap/>
            <w:hideMark/>
          </w:tcPr>
          <w:p w:rsidR="002466DC" w:rsidRPr="00802D7C" w:rsidRDefault="002466DC" w:rsidP="007E4331">
            <w:pPr>
              <w:jc w:val="center"/>
              <w:rPr>
                <w:rFonts w:ascii="Corbel" w:eastAsia="Times New Roman" w:hAnsi="Corbel" w:cs="Arial"/>
                <w:b/>
                <w:color w:val="000000"/>
                <w:sz w:val="20"/>
                <w:szCs w:val="20"/>
                <w:lang w:val="en-US"/>
              </w:rPr>
            </w:pPr>
            <w:r>
              <w:rPr>
                <w:rFonts w:ascii="Corbel" w:eastAsia="Times New Roman" w:hAnsi="Corbel" w:cs="Arial"/>
                <w:b/>
                <w:color w:val="000000"/>
                <w:sz w:val="20"/>
                <w:szCs w:val="20"/>
                <w:lang w:val="en-US"/>
              </w:rPr>
              <w:t>Western Slovenia</w:t>
            </w:r>
          </w:p>
        </w:tc>
        <w:tc>
          <w:tcPr>
            <w:tcW w:w="647" w:type="pct"/>
            <w:gridSpan w:val="2"/>
            <w:tcBorders>
              <w:top w:val="single" w:sz="18" w:space="0" w:color="0070C0"/>
              <w:bottom w:val="single" w:sz="18" w:space="0" w:color="0070C0"/>
            </w:tcBorders>
            <w:shd w:val="clear" w:color="auto" w:fill="95B3D7" w:themeFill="accent1" w:themeFillTint="99"/>
            <w:noWrap/>
            <w:hideMark/>
          </w:tcPr>
          <w:p w:rsidR="002466DC" w:rsidRPr="00802D7C" w:rsidRDefault="002466DC" w:rsidP="007E4331">
            <w:pPr>
              <w:jc w:val="center"/>
              <w:rPr>
                <w:rFonts w:ascii="Corbel" w:eastAsia="Times New Roman" w:hAnsi="Corbel" w:cs="Arial"/>
                <w:b/>
                <w:color w:val="000000"/>
                <w:sz w:val="20"/>
                <w:szCs w:val="20"/>
                <w:lang w:val="en-US"/>
              </w:rPr>
            </w:pPr>
            <w:r>
              <w:rPr>
                <w:rFonts w:ascii="Corbel" w:eastAsia="Times New Roman" w:hAnsi="Corbel" w:cs="Arial"/>
                <w:b/>
                <w:color w:val="000000"/>
                <w:sz w:val="20"/>
                <w:szCs w:val="20"/>
                <w:lang w:val="en-US"/>
              </w:rPr>
              <w:t>Slovenia</w:t>
            </w:r>
          </w:p>
        </w:tc>
        <w:tc>
          <w:tcPr>
            <w:tcW w:w="744" w:type="pct"/>
            <w:gridSpan w:val="2"/>
            <w:tcBorders>
              <w:top w:val="single" w:sz="18" w:space="0" w:color="0070C0"/>
              <w:bottom w:val="single" w:sz="18" w:space="0" w:color="0070C0"/>
              <w:right w:val="single" w:sz="18" w:space="0" w:color="0070C0"/>
            </w:tcBorders>
            <w:shd w:val="clear" w:color="auto" w:fill="95B3D7" w:themeFill="accent1" w:themeFillTint="99"/>
            <w:noWrap/>
            <w:hideMark/>
          </w:tcPr>
          <w:p w:rsidR="002466DC" w:rsidRPr="00E6181A" w:rsidRDefault="002466DC" w:rsidP="009B0D0C">
            <w:pPr>
              <w:jc w:val="center"/>
              <w:rPr>
                <w:rFonts w:ascii="Corbel" w:eastAsia="Times New Roman" w:hAnsi="Corbel" w:cs="Arial"/>
                <w:b/>
                <w:color w:val="000000"/>
                <w:sz w:val="20"/>
                <w:szCs w:val="20"/>
              </w:rPr>
            </w:pPr>
            <w:r w:rsidRPr="00E6181A">
              <w:rPr>
                <w:rFonts w:ascii="Corbel" w:eastAsia="Times New Roman" w:hAnsi="Corbel" w:cs="Arial"/>
                <w:b/>
                <w:color w:val="000000"/>
                <w:sz w:val="20"/>
                <w:szCs w:val="20"/>
              </w:rPr>
              <w:t>Unit</w:t>
            </w:r>
          </w:p>
        </w:tc>
      </w:tr>
      <w:tr w:rsidR="005A20EB" w:rsidRPr="00E6181A" w:rsidTr="002466DC">
        <w:trPr>
          <w:trHeight w:val="255"/>
        </w:trPr>
        <w:tc>
          <w:tcPr>
            <w:tcW w:w="2690" w:type="pct"/>
            <w:gridSpan w:val="2"/>
            <w:tcBorders>
              <w:top w:val="single" w:sz="18" w:space="0" w:color="0070C0"/>
              <w:left w:val="single" w:sz="18" w:space="0" w:color="0070C0"/>
              <w:right w:val="nil"/>
            </w:tcBorders>
            <w:shd w:val="clear" w:color="auto" w:fill="DBE5F1" w:themeFill="accent1" w:themeFillTint="33"/>
            <w:noWrap/>
            <w:hideMark/>
          </w:tcPr>
          <w:p w:rsidR="005A20EB" w:rsidRPr="00E6181A" w:rsidRDefault="005A20EB" w:rsidP="004835EF">
            <w:pPr>
              <w:rPr>
                <w:rFonts w:ascii="Corbel" w:eastAsia="Times New Roman" w:hAnsi="Corbel" w:cs="Arial"/>
                <w:color w:val="000000"/>
                <w:sz w:val="20"/>
                <w:szCs w:val="20"/>
              </w:rPr>
            </w:pPr>
            <w:proofErr w:type="spellStart"/>
            <w:r w:rsidRPr="00E6181A">
              <w:rPr>
                <w:rFonts w:ascii="Corbel" w:eastAsia="Times New Roman" w:hAnsi="Corbel" w:cs="Arial"/>
                <w:b/>
                <w:i/>
                <w:iCs/>
                <w:color w:val="17365D" w:themeColor="text2" w:themeShade="BF"/>
                <w:sz w:val="20"/>
                <w:szCs w:val="20"/>
              </w:rPr>
              <w:t>Allocations</w:t>
            </w:r>
            <w:proofErr w:type="spellEnd"/>
            <w:r>
              <w:rPr>
                <w:rFonts w:ascii="Corbel" w:eastAsia="Times New Roman" w:hAnsi="Corbel" w:cs="Arial"/>
                <w:b/>
                <w:i/>
                <w:iCs/>
                <w:color w:val="17365D" w:themeColor="text2" w:themeShade="BF"/>
                <w:sz w:val="20"/>
                <w:szCs w:val="20"/>
              </w:rPr>
              <w:t xml:space="preserve"> to </w:t>
            </w:r>
            <w:proofErr w:type="spellStart"/>
            <w:r>
              <w:rPr>
                <w:rFonts w:ascii="Corbel" w:eastAsia="Times New Roman" w:hAnsi="Corbel" w:cs="Arial"/>
                <w:b/>
                <w:i/>
                <w:iCs/>
                <w:color w:val="17365D" w:themeColor="text2" w:themeShade="BF"/>
                <w:sz w:val="20"/>
                <w:szCs w:val="20"/>
              </w:rPr>
              <w:t>Regional</w:t>
            </w:r>
            <w:proofErr w:type="spellEnd"/>
            <w:r>
              <w:rPr>
                <w:rFonts w:ascii="Corbel" w:eastAsia="Times New Roman" w:hAnsi="Corbel" w:cs="Arial"/>
                <w:b/>
                <w:i/>
                <w:iCs/>
                <w:color w:val="17365D" w:themeColor="text2" w:themeShade="BF"/>
                <w:sz w:val="20"/>
                <w:szCs w:val="20"/>
              </w:rPr>
              <w:t xml:space="preserve"> </w:t>
            </w:r>
            <w:proofErr w:type="spellStart"/>
            <w:r>
              <w:rPr>
                <w:rFonts w:ascii="Corbel" w:eastAsia="Times New Roman" w:hAnsi="Corbel" w:cs="Arial"/>
                <w:b/>
                <w:i/>
                <w:iCs/>
                <w:color w:val="17365D" w:themeColor="text2" w:themeShade="BF"/>
                <w:sz w:val="20"/>
                <w:szCs w:val="20"/>
              </w:rPr>
              <w:t>OPs</w:t>
            </w:r>
            <w:proofErr w:type="spellEnd"/>
          </w:p>
        </w:tc>
        <w:tc>
          <w:tcPr>
            <w:tcW w:w="928" w:type="pct"/>
            <w:gridSpan w:val="2"/>
            <w:tcBorders>
              <w:top w:val="single" w:sz="18" w:space="0" w:color="0070C0"/>
              <w:left w:val="nil"/>
              <w:right w:val="nil"/>
            </w:tcBorders>
            <w:shd w:val="clear" w:color="auto" w:fill="DBE5F1" w:themeFill="accent1" w:themeFillTint="33"/>
          </w:tcPr>
          <w:p w:rsidR="005A20EB" w:rsidRPr="00E6181A" w:rsidRDefault="005A20EB" w:rsidP="00E265F8">
            <w:pPr>
              <w:rPr>
                <w:rFonts w:ascii="Corbel" w:eastAsia="Times New Roman" w:hAnsi="Corbel" w:cs="Arial"/>
                <w:color w:val="000000"/>
                <w:sz w:val="20"/>
                <w:szCs w:val="20"/>
              </w:rPr>
            </w:pPr>
          </w:p>
        </w:tc>
        <w:tc>
          <w:tcPr>
            <w:tcW w:w="649" w:type="pct"/>
            <w:gridSpan w:val="2"/>
            <w:tcBorders>
              <w:top w:val="single" w:sz="18" w:space="0" w:color="0070C0"/>
              <w:left w:val="nil"/>
              <w:right w:val="nil"/>
            </w:tcBorders>
            <w:shd w:val="clear" w:color="auto" w:fill="DBE5F1" w:themeFill="accent1" w:themeFillTint="33"/>
          </w:tcPr>
          <w:p w:rsidR="005A20EB" w:rsidRPr="00E6181A" w:rsidRDefault="005A20EB" w:rsidP="00E265F8">
            <w:pPr>
              <w:rPr>
                <w:rFonts w:ascii="Corbel" w:eastAsia="Times New Roman" w:hAnsi="Corbel" w:cs="Arial"/>
                <w:color w:val="000000"/>
                <w:sz w:val="20"/>
                <w:szCs w:val="20"/>
              </w:rPr>
            </w:pPr>
          </w:p>
        </w:tc>
        <w:tc>
          <w:tcPr>
            <w:tcW w:w="733" w:type="pct"/>
            <w:tcBorders>
              <w:top w:val="single" w:sz="18" w:space="0" w:color="0070C0"/>
              <w:left w:val="nil"/>
              <w:right w:val="single" w:sz="18" w:space="0" w:color="0070C0"/>
            </w:tcBorders>
            <w:shd w:val="clear" w:color="auto" w:fill="DBE5F1" w:themeFill="accent1" w:themeFillTint="33"/>
          </w:tcPr>
          <w:p w:rsidR="005A20EB" w:rsidRPr="00E6181A" w:rsidRDefault="005A20EB" w:rsidP="00E265F8">
            <w:pPr>
              <w:rPr>
                <w:rFonts w:ascii="Corbel" w:eastAsia="Times New Roman" w:hAnsi="Corbel" w:cs="Arial"/>
                <w:color w:val="000000"/>
                <w:sz w:val="20"/>
                <w:szCs w:val="20"/>
              </w:rPr>
            </w:pPr>
          </w:p>
        </w:tc>
      </w:tr>
      <w:tr w:rsidR="002466DC" w:rsidRPr="00E6181A" w:rsidTr="002466DC">
        <w:trPr>
          <w:trHeight w:val="255"/>
        </w:trPr>
        <w:tc>
          <w:tcPr>
            <w:tcW w:w="2669" w:type="pct"/>
            <w:tcBorders>
              <w:left w:val="single" w:sz="18" w:space="0" w:color="0070C0"/>
            </w:tcBorders>
            <w:noWrap/>
            <w:hideMark/>
          </w:tcPr>
          <w:p w:rsidR="002466DC" w:rsidRPr="00E6181A" w:rsidRDefault="002466DC" w:rsidP="003946EE">
            <w:pPr>
              <w:rPr>
                <w:rFonts w:ascii="Corbel" w:eastAsia="Times New Roman" w:hAnsi="Corbel" w:cs="Arial"/>
                <w:color w:val="000000"/>
                <w:sz w:val="20"/>
                <w:szCs w:val="20"/>
              </w:rPr>
            </w:pPr>
            <w:proofErr w:type="spellStart"/>
            <w:r>
              <w:rPr>
                <w:rFonts w:ascii="Corbel" w:eastAsia="Times New Roman" w:hAnsi="Corbel" w:cs="Arial"/>
                <w:color w:val="000000"/>
                <w:sz w:val="20"/>
                <w:szCs w:val="20"/>
              </w:rPr>
              <w:t>A</w:t>
            </w:r>
            <w:r w:rsidRPr="00E6181A">
              <w:rPr>
                <w:rFonts w:ascii="Corbel" w:eastAsia="Times New Roman" w:hAnsi="Corbel" w:cs="Arial"/>
                <w:color w:val="000000"/>
                <w:sz w:val="20"/>
                <w:szCs w:val="20"/>
              </w:rPr>
              <w:t>llocation</w:t>
            </w:r>
            <w:proofErr w:type="spellEnd"/>
            <w:r w:rsidRPr="00E6181A">
              <w:rPr>
                <w:rFonts w:ascii="Corbel" w:eastAsia="Times New Roman" w:hAnsi="Corbel" w:cs="Arial"/>
                <w:color w:val="000000"/>
                <w:sz w:val="20"/>
                <w:szCs w:val="20"/>
              </w:rPr>
              <w:t xml:space="preserve"> 2007-2013</w:t>
            </w:r>
          </w:p>
        </w:tc>
        <w:tc>
          <w:tcPr>
            <w:tcW w:w="940" w:type="pct"/>
            <w:gridSpan w:val="2"/>
            <w:noWrap/>
          </w:tcPr>
          <w:p w:rsidR="002466DC" w:rsidRDefault="002466DC" w:rsidP="00BD0B4B">
            <w:pPr>
              <w:jc w:val="right"/>
            </w:pPr>
            <w:r w:rsidRPr="00976DF4">
              <w:rPr>
                <w:rFonts w:ascii="Corbel" w:eastAsia="Times New Roman" w:hAnsi="Corbel" w:cs="Arial"/>
                <w:color w:val="000000"/>
                <w:sz w:val="20"/>
                <w:szCs w:val="20"/>
              </w:rPr>
              <w:t>n</w:t>
            </w:r>
            <w:r w:rsidR="00BD0B4B">
              <w:rPr>
                <w:rFonts w:ascii="Corbel" w:eastAsia="Times New Roman" w:hAnsi="Corbel" w:cs="Arial"/>
                <w:color w:val="000000"/>
                <w:sz w:val="20"/>
                <w:szCs w:val="20"/>
              </w:rPr>
              <w:t>/a</w:t>
            </w:r>
          </w:p>
        </w:tc>
        <w:tc>
          <w:tcPr>
            <w:tcW w:w="647" w:type="pct"/>
            <w:gridSpan w:val="2"/>
            <w:noWrap/>
          </w:tcPr>
          <w:p w:rsidR="002466DC" w:rsidRPr="00E6181A" w:rsidRDefault="00BD0B4B" w:rsidP="004835EF">
            <w:pPr>
              <w:jc w:val="right"/>
              <w:rPr>
                <w:rFonts w:ascii="Corbel" w:eastAsia="Times New Roman" w:hAnsi="Corbel" w:cs="Arial"/>
                <w:color w:val="000000"/>
                <w:sz w:val="20"/>
                <w:szCs w:val="20"/>
              </w:rPr>
            </w:pPr>
            <w:r>
              <w:rPr>
                <w:rFonts w:ascii="Corbel" w:eastAsia="Times New Roman" w:hAnsi="Corbel" w:cs="Arial"/>
                <w:color w:val="000000"/>
                <w:sz w:val="20"/>
                <w:szCs w:val="20"/>
              </w:rPr>
              <w:t>0.0</w:t>
            </w:r>
          </w:p>
        </w:tc>
        <w:tc>
          <w:tcPr>
            <w:tcW w:w="744" w:type="pct"/>
            <w:gridSpan w:val="2"/>
            <w:tcBorders>
              <w:right w:val="single" w:sz="18" w:space="0" w:color="0070C0"/>
            </w:tcBorders>
            <w:noWrap/>
            <w:hideMark/>
          </w:tcPr>
          <w:p w:rsidR="002466DC" w:rsidRPr="00E6181A" w:rsidRDefault="002466DC" w:rsidP="004835EF">
            <w:pPr>
              <w:rPr>
                <w:rFonts w:ascii="Corbel" w:eastAsia="Times New Roman" w:hAnsi="Corbel" w:cs="Arial"/>
                <w:color w:val="000000"/>
                <w:sz w:val="20"/>
                <w:szCs w:val="20"/>
              </w:rPr>
            </w:pPr>
            <w:r w:rsidRPr="00E6181A">
              <w:rPr>
                <w:rFonts w:ascii="Corbel" w:eastAsia="Times New Roman" w:hAnsi="Corbel" w:cs="Arial"/>
                <w:color w:val="000000"/>
                <w:sz w:val="20"/>
                <w:szCs w:val="20"/>
              </w:rPr>
              <w:t>mln EUR</w:t>
            </w:r>
          </w:p>
        </w:tc>
      </w:tr>
      <w:tr w:rsidR="002466DC" w:rsidRPr="00E6181A" w:rsidTr="002466DC">
        <w:trPr>
          <w:trHeight w:val="255"/>
        </w:trPr>
        <w:tc>
          <w:tcPr>
            <w:tcW w:w="2669" w:type="pct"/>
            <w:tcBorders>
              <w:left w:val="single" w:sz="18" w:space="0" w:color="0070C0"/>
            </w:tcBorders>
            <w:noWrap/>
            <w:hideMark/>
          </w:tcPr>
          <w:p w:rsidR="002466DC" w:rsidRPr="00E6181A" w:rsidRDefault="002466DC" w:rsidP="003946EE">
            <w:pPr>
              <w:rPr>
                <w:rFonts w:ascii="Corbel" w:eastAsia="Times New Roman" w:hAnsi="Corbel" w:cs="Arial"/>
                <w:color w:val="000000"/>
                <w:sz w:val="20"/>
                <w:szCs w:val="20"/>
              </w:rPr>
            </w:pPr>
            <w:proofErr w:type="spellStart"/>
            <w:r>
              <w:rPr>
                <w:rFonts w:ascii="Corbel" w:eastAsia="Times New Roman" w:hAnsi="Corbel" w:cs="Arial"/>
                <w:color w:val="000000"/>
                <w:sz w:val="20"/>
                <w:szCs w:val="20"/>
              </w:rPr>
              <w:t>A</w:t>
            </w:r>
            <w:r w:rsidRPr="00E6181A">
              <w:rPr>
                <w:rFonts w:ascii="Corbel" w:eastAsia="Times New Roman" w:hAnsi="Corbel" w:cs="Arial"/>
                <w:color w:val="000000"/>
                <w:sz w:val="20"/>
                <w:szCs w:val="20"/>
              </w:rPr>
              <w:t>llocation</w:t>
            </w:r>
            <w:proofErr w:type="spellEnd"/>
            <w:r w:rsidRPr="00E6181A">
              <w:rPr>
                <w:rFonts w:ascii="Corbel" w:eastAsia="Times New Roman" w:hAnsi="Corbel" w:cs="Arial"/>
                <w:color w:val="000000"/>
                <w:sz w:val="20"/>
                <w:szCs w:val="20"/>
              </w:rPr>
              <w:t xml:space="preserve"> 2014-2020</w:t>
            </w:r>
          </w:p>
        </w:tc>
        <w:tc>
          <w:tcPr>
            <w:tcW w:w="940" w:type="pct"/>
            <w:gridSpan w:val="2"/>
            <w:noWrap/>
          </w:tcPr>
          <w:p w:rsidR="002466DC" w:rsidRDefault="00BD0B4B" w:rsidP="002466DC">
            <w:pPr>
              <w:jc w:val="right"/>
            </w:pPr>
            <w:r>
              <w:rPr>
                <w:rFonts w:ascii="Corbel" w:eastAsia="Times New Roman" w:hAnsi="Corbel" w:cs="Arial"/>
                <w:color w:val="000000"/>
                <w:sz w:val="20"/>
                <w:szCs w:val="20"/>
              </w:rPr>
              <w:t>n/a</w:t>
            </w:r>
          </w:p>
        </w:tc>
        <w:tc>
          <w:tcPr>
            <w:tcW w:w="647" w:type="pct"/>
            <w:gridSpan w:val="2"/>
            <w:noWrap/>
          </w:tcPr>
          <w:p w:rsidR="002466DC" w:rsidRPr="00E6181A" w:rsidRDefault="00BD0B4B" w:rsidP="004835EF">
            <w:pPr>
              <w:jc w:val="right"/>
              <w:rPr>
                <w:rFonts w:ascii="Corbel" w:eastAsia="Times New Roman" w:hAnsi="Corbel" w:cs="Arial"/>
                <w:color w:val="000000"/>
                <w:sz w:val="20"/>
                <w:szCs w:val="20"/>
              </w:rPr>
            </w:pPr>
            <w:r>
              <w:rPr>
                <w:rFonts w:ascii="Corbel" w:eastAsia="Times New Roman" w:hAnsi="Corbel" w:cs="Arial"/>
                <w:color w:val="000000"/>
                <w:sz w:val="20"/>
                <w:szCs w:val="20"/>
              </w:rPr>
              <w:t>0.0</w:t>
            </w:r>
          </w:p>
        </w:tc>
        <w:tc>
          <w:tcPr>
            <w:tcW w:w="744" w:type="pct"/>
            <w:gridSpan w:val="2"/>
            <w:tcBorders>
              <w:right w:val="single" w:sz="18" w:space="0" w:color="0070C0"/>
            </w:tcBorders>
            <w:noWrap/>
            <w:hideMark/>
          </w:tcPr>
          <w:p w:rsidR="002466DC" w:rsidRPr="00E6181A" w:rsidRDefault="002466DC" w:rsidP="004835EF">
            <w:pPr>
              <w:rPr>
                <w:rFonts w:ascii="Corbel" w:eastAsia="Times New Roman" w:hAnsi="Corbel" w:cs="Arial"/>
                <w:color w:val="000000"/>
                <w:sz w:val="20"/>
                <w:szCs w:val="20"/>
              </w:rPr>
            </w:pPr>
            <w:r w:rsidRPr="00E6181A">
              <w:rPr>
                <w:rFonts w:ascii="Corbel" w:eastAsia="Times New Roman" w:hAnsi="Corbel" w:cs="Arial"/>
                <w:color w:val="000000"/>
                <w:sz w:val="20"/>
                <w:szCs w:val="20"/>
              </w:rPr>
              <w:t>mln EUR</w:t>
            </w:r>
          </w:p>
        </w:tc>
      </w:tr>
      <w:tr w:rsidR="002466DC" w:rsidRPr="00E6181A" w:rsidTr="002466DC">
        <w:trPr>
          <w:trHeight w:val="255"/>
        </w:trPr>
        <w:tc>
          <w:tcPr>
            <w:tcW w:w="2669" w:type="pct"/>
            <w:tcBorders>
              <w:left w:val="single" w:sz="18" w:space="0" w:color="0070C0"/>
            </w:tcBorders>
            <w:noWrap/>
            <w:hideMark/>
          </w:tcPr>
          <w:p w:rsidR="002466DC" w:rsidRPr="00E6181A" w:rsidRDefault="002466DC" w:rsidP="003946EE">
            <w:pPr>
              <w:rPr>
                <w:rFonts w:ascii="Corbel" w:eastAsia="Times New Roman" w:hAnsi="Corbel" w:cs="Arial"/>
                <w:color w:val="000000"/>
                <w:sz w:val="20"/>
                <w:szCs w:val="20"/>
              </w:rPr>
            </w:pPr>
            <w:r>
              <w:rPr>
                <w:rFonts w:ascii="Corbel" w:eastAsia="Times New Roman" w:hAnsi="Corbel" w:cs="Arial"/>
                <w:color w:val="000000"/>
                <w:sz w:val="20"/>
                <w:szCs w:val="20"/>
              </w:rPr>
              <w:t>Ratio</w:t>
            </w:r>
            <w:r w:rsidRPr="00E6181A">
              <w:rPr>
                <w:rFonts w:ascii="Corbel" w:eastAsia="Times New Roman" w:hAnsi="Corbel" w:cs="Arial"/>
                <w:color w:val="000000"/>
                <w:sz w:val="20"/>
                <w:szCs w:val="20"/>
              </w:rPr>
              <w:t xml:space="preserve"> [</w:t>
            </w:r>
            <w:r>
              <w:rPr>
                <w:rFonts w:ascii="Corbel" w:eastAsia="Times New Roman" w:hAnsi="Corbel" w:cs="Arial"/>
                <w:color w:val="000000"/>
                <w:sz w:val="20"/>
                <w:szCs w:val="20"/>
              </w:rPr>
              <w:t xml:space="preserve">period 2014-2020 to </w:t>
            </w:r>
            <w:r w:rsidRPr="00E6181A">
              <w:rPr>
                <w:rFonts w:ascii="Corbel" w:eastAsia="Times New Roman" w:hAnsi="Corbel" w:cs="Arial"/>
                <w:color w:val="000000"/>
                <w:sz w:val="20"/>
                <w:szCs w:val="20"/>
              </w:rPr>
              <w:t>20</w:t>
            </w:r>
            <w:r>
              <w:rPr>
                <w:rFonts w:ascii="Corbel" w:eastAsia="Times New Roman" w:hAnsi="Corbel" w:cs="Arial"/>
                <w:color w:val="000000"/>
                <w:sz w:val="20"/>
                <w:szCs w:val="20"/>
              </w:rPr>
              <w:t>07</w:t>
            </w:r>
            <w:r w:rsidRPr="00E6181A">
              <w:rPr>
                <w:rFonts w:ascii="Corbel" w:eastAsia="Times New Roman" w:hAnsi="Corbel" w:cs="Arial"/>
                <w:color w:val="000000"/>
                <w:sz w:val="20"/>
                <w:szCs w:val="20"/>
              </w:rPr>
              <w:t>-20</w:t>
            </w:r>
            <w:r>
              <w:rPr>
                <w:rFonts w:ascii="Corbel" w:eastAsia="Times New Roman" w:hAnsi="Corbel" w:cs="Arial"/>
                <w:color w:val="000000"/>
                <w:sz w:val="20"/>
                <w:szCs w:val="20"/>
              </w:rPr>
              <w:t>13</w:t>
            </w:r>
            <w:r w:rsidRPr="00E6181A">
              <w:rPr>
                <w:rFonts w:ascii="Corbel" w:eastAsia="Times New Roman" w:hAnsi="Corbel" w:cs="Arial"/>
                <w:color w:val="000000"/>
                <w:sz w:val="20"/>
                <w:szCs w:val="20"/>
              </w:rPr>
              <w:t>]</w:t>
            </w:r>
          </w:p>
        </w:tc>
        <w:tc>
          <w:tcPr>
            <w:tcW w:w="940" w:type="pct"/>
            <w:gridSpan w:val="2"/>
            <w:noWrap/>
          </w:tcPr>
          <w:p w:rsidR="002466DC" w:rsidRDefault="00BD0B4B" w:rsidP="002466DC">
            <w:pPr>
              <w:jc w:val="right"/>
            </w:pPr>
            <w:r>
              <w:rPr>
                <w:rFonts w:ascii="Corbel" w:eastAsia="Times New Roman" w:hAnsi="Corbel" w:cs="Arial"/>
                <w:color w:val="000000"/>
                <w:sz w:val="20"/>
                <w:szCs w:val="20"/>
              </w:rPr>
              <w:t>n/a</w:t>
            </w:r>
          </w:p>
        </w:tc>
        <w:tc>
          <w:tcPr>
            <w:tcW w:w="647" w:type="pct"/>
            <w:gridSpan w:val="2"/>
            <w:noWrap/>
          </w:tcPr>
          <w:p w:rsidR="002466DC" w:rsidRPr="00E6181A" w:rsidRDefault="00BD0B4B" w:rsidP="004835EF">
            <w:pPr>
              <w:jc w:val="right"/>
              <w:rPr>
                <w:rFonts w:ascii="Corbel" w:eastAsia="Times New Roman" w:hAnsi="Corbel" w:cs="Arial"/>
                <w:color w:val="000000"/>
                <w:sz w:val="20"/>
                <w:szCs w:val="20"/>
              </w:rPr>
            </w:pPr>
            <w:r>
              <w:rPr>
                <w:rFonts w:ascii="Corbel" w:eastAsia="Times New Roman" w:hAnsi="Corbel" w:cs="Arial"/>
                <w:color w:val="000000"/>
                <w:sz w:val="20"/>
                <w:szCs w:val="20"/>
              </w:rPr>
              <w:t>0</w:t>
            </w:r>
          </w:p>
        </w:tc>
        <w:tc>
          <w:tcPr>
            <w:tcW w:w="744" w:type="pct"/>
            <w:gridSpan w:val="2"/>
            <w:tcBorders>
              <w:right w:val="single" w:sz="18" w:space="0" w:color="0070C0"/>
            </w:tcBorders>
            <w:noWrap/>
            <w:hideMark/>
          </w:tcPr>
          <w:p w:rsidR="002466DC" w:rsidRPr="00E6181A" w:rsidRDefault="002466DC" w:rsidP="004835EF">
            <w:pPr>
              <w:rPr>
                <w:rFonts w:ascii="Corbel" w:eastAsia="Times New Roman" w:hAnsi="Corbel" w:cs="Arial"/>
                <w:color w:val="000000"/>
                <w:sz w:val="20"/>
                <w:szCs w:val="20"/>
              </w:rPr>
            </w:pPr>
            <w:r>
              <w:rPr>
                <w:rFonts w:ascii="Corbel" w:eastAsia="Times New Roman" w:hAnsi="Corbel" w:cs="Arial"/>
                <w:color w:val="000000"/>
                <w:sz w:val="20"/>
                <w:szCs w:val="20"/>
              </w:rPr>
              <w:t>ratio</w:t>
            </w:r>
          </w:p>
        </w:tc>
      </w:tr>
      <w:tr w:rsidR="005A20EB" w:rsidRPr="00BF0834" w:rsidTr="002466DC">
        <w:trPr>
          <w:trHeight w:val="255"/>
        </w:trPr>
        <w:tc>
          <w:tcPr>
            <w:tcW w:w="2690" w:type="pct"/>
            <w:gridSpan w:val="2"/>
            <w:tcBorders>
              <w:top w:val="single" w:sz="18" w:space="0" w:color="0070C0"/>
              <w:left w:val="single" w:sz="18" w:space="0" w:color="0070C0"/>
              <w:right w:val="nil"/>
            </w:tcBorders>
            <w:shd w:val="clear" w:color="auto" w:fill="DBE5F1" w:themeFill="accent1" w:themeFillTint="33"/>
            <w:noWrap/>
            <w:hideMark/>
          </w:tcPr>
          <w:p w:rsidR="005A20EB" w:rsidRPr="004A7819" w:rsidRDefault="005A20EB" w:rsidP="004835EF">
            <w:pPr>
              <w:rPr>
                <w:rFonts w:ascii="Corbel" w:eastAsia="Times New Roman" w:hAnsi="Corbel" w:cs="Arial"/>
                <w:color w:val="000000"/>
                <w:sz w:val="20"/>
                <w:szCs w:val="20"/>
                <w:lang w:val="en-US"/>
              </w:rPr>
            </w:pPr>
            <w:r w:rsidRPr="004A7819">
              <w:rPr>
                <w:rFonts w:ascii="Corbel" w:eastAsia="Times New Roman" w:hAnsi="Corbel" w:cs="Arial"/>
                <w:b/>
                <w:i/>
                <w:iCs/>
                <w:color w:val="17365D" w:themeColor="text2" w:themeShade="BF"/>
                <w:sz w:val="20"/>
                <w:szCs w:val="20"/>
                <w:lang w:val="en-US"/>
              </w:rPr>
              <w:t>Reported achievements period 2007-2013  [as in 2013]</w:t>
            </w:r>
          </w:p>
        </w:tc>
        <w:tc>
          <w:tcPr>
            <w:tcW w:w="928" w:type="pct"/>
            <w:gridSpan w:val="2"/>
            <w:tcBorders>
              <w:top w:val="single" w:sz="18" w:space="0" w:color="0070C0"/>
              <w:left w:val="nil"/>
              <w:right w:val="nil"/>
            </w:tcBorders>
            <w:shd w:val="clear" w:color="auto" w:fill="DBE5F1" w:themeFill="accent1" w:themeFillTint="33"/>
          </w:tcPr>
          <w:p w:rsidR="005A20EB" w:rsidRPr="004A7819" w:rsidRDefault="005A20EB" w:rsidP="00E265F8">
            <w:pPr>
              <w:rPr>
                <w:rFonts w:ascii="Corbel" w:eastAsia="Times New Roman" w:hAnsi="Corbel" w:cs="Arial"/>
                <w:color w:val="000000"/>
                <w:sz w:val="20"/>
                <w:szCs w:val="20"/>
                <w:lang w:val="en-US"/>
              </w:rPr>
            </w:pPr>
          </w:p>
        </w:tc>
        <w:tc>
          <w:tcPr>
            <w:tcW w:w="649" w:type="pct"/>
            <w:gridSpan w:val="2"/>
            <w:tcBorders>
              <w:top w:val="single" w:sz="18" w:space="0" w:color="0070C0"/>
              <w:left w:val="nil"/>
              <w:right w:val="nil"/>
            </w:tcBorders>
            <w:shd w:val="clear" w:color="auto" w:fill="DBE5F1" w:themeFill="accent1" w:themeFillTint="33"/>
          </w:tcPr>
          <w:p w:rsidR="005A20EB" w:rsidRPr="004A7819" w:rsidRDefault="005A20EB" w:rsidP="00E265F8">
            <w:pPr>
              <w:rPr>
                <w:rFonts w:ascii="Corbel" w:eastAsia="Times New Roman" w:hAnsi="Corbel" w:cs="Arial"/>
                <w:color w:val="000000"/>
                <w:sz w:val="20"/>
                <w:szCs w:val="20"/>
                <w:lang w:val="en-US"/>
              </w:rPr>
            </w:pPr>
          </w:p>
        </w:tc>
        <w:tc>
          <w:tcPr>
            <w:tcW w:w="733" w:type="pct"/>
            <w:tcBorders>
              <w:top w:val="single" w:sz="18" w:space="0" w:color="0070C0"/>
              <w:left w:val="nil"/>
              <w:right w:val="single" w:sz="18" w:space="0" w:color="0070C0"/>
            </w:tcBorders>
            <w:shd w:val="clear" w:color="auto" w:fill="DBE5F1" w:themeFill="accent1" w:themeFillTint="33"/>
          </w:tcPr>
          <w:p w:rsidR="005A20EB" w:rsidRPr="004A7819" w:rsidRDefault="005A20EB" w:rsidP="00E265F8">
            <w:pPr>
              <w:rPr>
                <w:rFonts w:ascii="Corbel" w:eastAsia="Times New Roman" w:hAnsi="Corbel" w:cs="Arial"/>
                <w:color w:val="000000"/>
                <w:sz w:val="20"/>
                <w:szCs w:val="20"/>
                <w:lang w:val="en-US"/>
              </w:rPr>
            </w:pPr>
          </w:p>
        </w:tc>
      </w:tr>
      <w:tr w:rsidR="00BD0B4B" w:rsidRPr="00E6181A" w:rsidTr="002466DC">
        <w:trPr>
          <w:trHeight w:val="255"/>
        </w:trPr>
        <w:tc>
          <w:tcPr>
            <w:tcW w:w="2669" w:type="pct"/>
            <w:tcBorders>
              <w:left w:val="single" w:sz="18" w:space="0" w:color="0070C0"/>
            </w:tcBorders>
            <w:noWrap/>
            <w:hideMark/>
          </w:tcPr>
          <w:p w:rsidR="00BD0B4B" w:rsidRPr="00E6181A" w:rsidRDefault="00BD0B4B" w:rsidP="004835EF">
            <w:pPr>
              <w:rPr>
                <w:rFonts w:ascii="Corbel" w:eastAsia="Times New Roman" w:hAnsi="Corbel" w:cs="Arial"/>
                <w:color w:val="000000"/>
                <w:sz w:val="20"/>
                <w:szCs w:val="20"/>
              </w:rPr>
            </w:pPr>
            <w:proofErr w:type="spellStart"/>
            <w:r w:rsidRPr="00E6181A">
              <w:rPr>
                <w:rFonts w:ascii="Corbel" w:eastAsia="Times New Roman" w:hAnsi="Corbel" w:cs="Arial"/>
                <w:color w:val="000000"/>
                <w:sz w:val="20"/>
                <w:szCs w:val="20"/>
              </w:rPr>
              <w:t>Jobs</w:t>
            </w:r>
            <w:proofErr w:type="spellEnd"/>
            <w:r w:rsidRPr="00E6181A">
              <w:rPr>
                <w:rFonts w:ascii="Corbel" w:eastAsia="Times New Roman" w:hAnsi="Corbel" w:cs="Arial"/>
                <w:color w:val="000000"/>
                <w:sz w:val="20"/>
                <w:szCs w:val="20"/>
              </w:rPr>
              <w:t xml:space="preserve"> </w:t>
            </w:r>
            <w:proofErr w:type="spellStart"/>
            <w:r w:rsidRPr="00E6181A">
              <w:rPr>
                <w:rFonts w:ascii="Corbel" w:eastAsia="Times New Roman" w:hAnsi="Corbel" w:cs="Arial"/>
                <w:color w:val="000000"/>
                <w:sz w:val="20"/>
                <w:szCs w:val="20"/>
              </w:rPr>
              <w:t>created</w:t>
            </w:r>
            <w:proofErr w:type="spellEnd"/>
          </w:p>
        </w:tc>
        <w:tc>
          <w:tcPr>
            <w:tcW w:w="940" w:type="pct"/>
            <w:gridSpan w:val="2"/>
            <w:noWrap/>
          </w:tcPr>
          <w:p w:rsidR="00BD0B4B" w:rsidRDefault="00BD0B4B" w:rsidP="007E4331">
            <w:pPr>
              <w:jc w:val="right"/>
            </w:pPr>
            <w:r w:rsidRPr="00976DF4">
              <w:rPr>
                <w:rFonts w:ascii="Corbel" w:eastAsia="Times New Roman" w:hAnsi="Corbel" w:cs="Arial"/>
                <w:color w:val="000000"/>
                <w:sz w:val="20"/>
                <w:szCs w:val="20"/>
              </w:rPr>
              <w:t>n</w:t>
            </w:r>
            <w:r>
              <w:rPr>
                <w:rFonts w:ascii="Corbel" w:eastAsia="Times New Roman" w:hAnsi="Corbel" w:cs="Arial"/>
                <w:color w:val="000000"/>
                <w:sz w:val="20"/>
                <w:szCs w:val="20"/>
              </w:rPr>
              <w:t>/a</w:t>
            </w:r>
          </w:p>
        </w:tc>
        <w:tc>
          <w:tcPr>
            <w:tcW w:w="647" w:type="pct"/>
            <w:gridSpan w:val="2"/>
            <w:noWrap/>
          </w:tcPr>
          <w:p w:rsidR="00BD0B4B" w:rsidRPr="00E6181A" w:rsidRDefault="00BD0B4B" w:rsidP="004835EF">
            <w:pPr>
              <w:jc w:val="right"/>
              <w:rPr>
                <w:rFonts w:ascii="Corbel" w:eastAsia="Times New Roman" w:hAnsi="Corbel" w:cs="Arial"/>
                <w:color w:val="000000"/>
                <w:sz w:val="20"/>
                <w:szCs w:val="20"/>
              </w:rPr>
            </w:pPr>
            <w:r>
              <w:rPr>
                <w:rFonts w:ascii="Corbel" w:eastAsia="Times New Roman" w:hAnsi="Corbel" w:cs="Arial"/>
                <w:color w:val="000000"/>
                <w:sz w:val="20"/>
                <w:szCs w:val="20"/>
              </w:rPr>
              <w:t>5307</w:t>
            </w:r>
          </w:p>
        </w:tc>
        <w:tc>
          <w:tcPr>
            <w:tcW w:w="744" w:type="pct"/>
            <w:gridSpan w:val="2"/>
            <w:tcBorders>
              <w:right w:val="single" w:sz="18" w:space="0" w:color="0070C0"/>
            </w:tcBorders>
            <w:noWrap/>
            <w:hideMark/>
          </w:tcPr>
          <w:p w:rsidR="00BD0B4B" w:rsidRPr="00E6181A" w:rsidRDefault="00BD0B4B" w:rsidP="004835EF">
            <w:pPr>
              <w:rPr>
                <w:rFonts w:ascii="Corbel" w:eastAsia="Times New Roman" w:hAnsi="Corbel" w:cs="Arial"/>
                <w:color w:val="000000"/>
                <w:sz w:val="20"/>
                <w:szCs w:val="20"/>
              </w:rPr>
            </w:pPr>
            <w:proofErr w:type="spellStart"/>
            <w:r w:rsidRPr="00E6181A">
              <w:rPr>
                <w:rFonts w:ascii="Corbel" w:eastAsia="Times New Roman" w:hAnsi="Corbel" w:cs="Arial"/>
                <w:color w:val="000000"/>
                <w:sz w:val="20"/>
                <w:szCs w:val="20"/>
              </w:rPr>
              <w:t>jobs</w:t>
            </w:r>
            <w:proofErr w:type="spellEnd"/>
          </w:p>
        </w:tc>
      </w:tr>
      <w:tr w:rsidR="00BD0B4B" w:rsidRPr="00E6181A" w:rsidTr="002466DC">
        <w:trPr>
          <w:trHeight w:val="255"/>
        </w:trPr>
        <w:tc>
          <w:tcPr>
            <w:tcW w:w="2669" w:type="pct"/>
            <w:tcBorders>
              <w:left w:val="single" w:sz="18" w:space="0" w:color="0070C0"/>
            </w:tcBorders>
            <w:noWrap/>
            <w:hideMark/>
          </w:tcPr>
          <w:p w:rsidR="00BD0B4B" w:rsidRPr="00E6181A" w:rsidRDefault="00BD0B4B" w:rsidP="003946EE">
            <w:pPr>
              <w:rPr>
                <w:rFonts w:ascii="Corbel" w:eastAsia="Times New Roman" w:hAnsi="Corbel" w:cs="Arial"/>
                <w:color w:val="000000"/>
                <w:sz w:val="20"/>
                <w:szCs w:val="20"/>
                <w:lang w:val="en-US"/>
              </w:rPr>
            </w:pPr>
            <w:r>
              <w:rPr>
                <w:rFonts w:ascii="Corbel" w:eastAsia="Times New Roman" w:hAnsi="Corbel" w:cs="Arial"/>
                <w:color w:val="000000"/>
                <w:sz w:val="20"/>
                <w:szCs w:val="20"/>
                <w:lang w:val="en-US"/>
              </w:rPr>
              <w:t>N</w:t>
            </w:r>
            <w:r w:rsidRPr="00BD0B4B">
              <w:rPr>
                <w:rFonts w:ascii="Corbel" w:eastAsia="Times New Roman" w:hAnsi="Corbel" w:cs="Arial"/>
                <w:color w:val="000000"/>
                <w:sz w:val="20"/>
                <w:szCs w:val="20"/>
                <w:lang w:val="en-US"/>
              </w:rPr>
              <w:t>ew and reconstructed roads</w:t>
            </w:r>
          </w:p>
        </w:tc>
        <w:tc>
          <w:tcPr>
            <w:tcW w:w="940" w:type="pct"/>
            <w:gridSpan w:val="2"/>
            <w:noWrap/>
          </w:tcPr>
          <w:p w:rsidR="00BD0B4B" w:rsidRDefault="00BD0B4B" w:rsidP="007E4331">
            <w:pPr>
              <w:jc w:val="right"/>
            </w:pPr>
            <w:r>
              <w:rPr>
                <w:rFonts w:ascii="Corbel" w:eastAsia="Times New Roman" w:hAnsi="Corbel" w:cs="Arial"/>
                <w:color w:val="000000"/>
                <w:sz w:val="20"/>
                <w:szCs w:val="20"/>
              </w:rPr>
              <w:t>n/a</w:t>
            </w:r>
          </w:p>
        </w:tc>
        <w:tc>
          <w:tcPr>
            <w:tcW w:w="647" w:type="pct"/>
            <w:gridSpan w:val="2"/>
            <w:noWrap/>
          </w:tcPr>
          <w:p w:rsidR="00BD0B4B" w:rsidRPr="00E6181A" w:rsidRDefault="00BD0B4B" w:rsidP="004835EF">
            <w:pPr>
              <w:jc w:val="right"/>
              <w:rPr>
                <w:rFonts w:ascii="Corbel" w:eastAsia="Times New Roman" w:hAnsi="Corbel" w:cs="Arial"/>
                <w:color w:val="000000"/>
                <w:sz w:val="20"/>
                <w:szCs w:val="20"/>
              </w:rPr>
            </w:pPr>
            <w:r>
              <w:rPr>
                <w:rFonts w:ascii="Corbel" w:eastAsia="Times New Roman" w:hAnsi="Corbel" w:cs="Arial"/>
                <w:color w:val="000000"/>
                <w:sz w:val="20"/>
                <w:szCs w:val="20"/>
              </w:rPr>
              <w:t>56.2</w:t>
            </w:r>
          </w:p>
        </w:tc>
        <w:tc>
          <w:tcPr>
            <w:tcW w:w="744" w:type="pct"/>
            <w:gridSpan w:val="2"/>
            <w:tcBorders>
              <w:right w:val="single" w:sz="18" w:space="0" w:color="0070C0"/>
            </w:tcBorders>
            <w:noWrap/>
            <w:hideMark/>
          </w:tcPr>
          <w:p w:rsidR="00BD0B4B" w:rsidRPr="00E6181A" w:rsidRDefault="00BD0B4B" w:rsidP="004835EF">
            <w:pPr>
              <w:rPr>
                <w:rFonts w:ascii="Corbel" w:eastAsia="Times New Roman" w:hAnsi="Corbel" w:cs="Arial"/>
                <w:color w:val="000000"/>
                <w:sz w:val="20"/>
                <w:szCs w:val="20"/>
              </w:rPr>
            </w:pPr>
            <w:r>
              <w:rPr>
                <w:rFonts w:ascii="Corbel" w:eastAsia="Times New Roman" w:hAnsi="Corbel" w:cs="Arial"/>
                <w:color w:val="000000"/>
                <w:sz w:val="20"/>
                <w:szCs w:val="20"/>
              </w:rPr>
              <w:t>km</w:t>
            </w:r>
          </w:p>
        </w:tc>
      </w:tr>
      <w:tr w:rsidR="00BD0B4B" w:rsidRPr="00BD0B4B" w:rsidTr="002466DC">
        <w:trPr>
          <w:trHeight w:val="255"/>
        </w:trPr>
        <w:tc>
          <w:tcPr>
            <w:tcW w:w="2669" w:type="pct"/>
            <w:tcBorders>
              <w:left w:val="single" w:sz="18" w:space="0" w:color="0070C0"/>
            </w:tcBorders>
            <w:noWrap/>
          </w:tcPr>
          <w:p w:rsidR="00BD0B4B" w:rsidRDefault="00BD0B4B" w:rsidP="003946EE">
            <w:pPr>
              <w:rPr>
                <w:rFonts w:ascii="Corbel" w:eastAsia="Times New Roman" w:hAnsi="Corbel" w:cs="Arial"/>
                <w:color w:val="000000"/>
                <w:sz w:val="20"/>
                <w:szCs w:val="20"/>
                <w:lang w:val="en-US"/>
              </w:rPr>
            </w:pPr>
            <w:r>
              <w:rPr>
                <w:rFonts w:ascii="Corbel" w:eastAsia="Times New Roman" w:hAnsi="Corbel" w:cs="Arial"/>
                <w:color w:val="000000"/>
                <w:sz w:val="20"/>
                <w:szCs w:val="20"/>
                <w:lang w:val="en-US"/>
              </w:rPr>
              <w:t>A</w:t>
            </w:r>
            <w:r w:rsidRPr="00BD0B4B">
              <w:rPr>
                <w:rFonts w:ascii="Corbel" w:eastAsia="Times New Roman" w:hAnsi="Corbel" w:cs="Arial"/>
                <w:color w:val="000000"/>
                <w:sz w:val="20"/>
                <w:szCs w:val="20"/>
                <w:lang w:val="en-US"/>
              </w:rPr>
              <w:t>dditional population covered by broadband access</w:t>
            </w:r>
          </w:p>
        </w:tc>
        <w:tc>
          <w:tcPr>
            <w:tcW w:w="940" w:type="pct"/>
            <w:gridSpan w:val="2"/>
            <w:noWrap/>
          </w:tcPr>
          <w:p w:rsidR="00BD0B4B" w:rsidRPr="00BD0B4B" w:rsidRDefault="00BD0B4B" w:rsidP="007E4331">
            <w:pPr>
              <w:jc w:val="right"/>
              <w:rPr>
                <w:rFonts w:ascii="Corbel" w:eastAsia="Times New Roman" w:hAnsi="Corbel" w:cs="Arial"/>
                <w:color w:val="000000"/>
                <w:sz w:val="20"/>
                <w:szCs w:val="20"/>
                <w:lang w:val="en-US"/>
              </w:rPr>
            </w:pPr>
            <w:r>
              <w:rPr>
                <w:rFonts w:ascii="Corbel" w:eastAsia="Times New Roman" w:hAnsi="Corbel" w:cs="Arial"/>
                <w:color w:val="000000"/>
                <w:sz w:val="20"/>
                <w:szCs w:val="20"/>
                <w:lang w:val="en-US"/>
              </w:rPr>
              <w:t>n/a</w:t>
            </w:r>
          </w:p>
        </w:tc>
        <w:tc>
          <w:tcPr>
            <w:tcW w:w="647" w:type="pct"/>
            <w:gridSpan w:val="2"/>
            <w:noWrap/>
          </w:tcPr>
          <w:p w:rsidR="00BD0B4B" w:rsidRPr="00BD0B4B" w:rsidRDefault="00BD0B4B" w:rsidP="004835EF">
            <w:pPr>
              <w:jc w:val="right"/>
              <w:rPr>
                <w:rFonts w:ascii="Corbel" w:eastAsia="Times New Roman" w:hAnsi="Corbel" w:cs="Arial"/>
                <w:color w:val="000000"/>
                <w:sz w:val="20"/>
                <w:szCs w:val="20"/>
                <w:lang w:val="en-US"/>
              </w:rPr>
            </w:pPr>
            <w:r>
              <w:rPr>
                <w:rFonts w:ascii="Corbel" w:eastAsia="Times New Roman" w:hAnsi="Corbel" w:cs="Arial"/>
                <w:color w:val="000000"/>
                <w:sz w:val="20"/>
                <w:szCs w:val="20"/>
                <w:lang w:val="en-US"/>
              </w:rPr>
              <w:t>73316</w:t>
            </w:r>
          </w:p>
        </w:tc>
        <w:tc>
          <w:tcPr>
            <w:tcW w:w="744" w:type="pct"/>
            <w:gridSpan w:val="2"/>
            <w:tcBorders>
              <w:right w:val="single" w:sz="18" w:space="0" w:color="0070C0"/>
            </w:tcBorders>
            <w:noWrap/>
          </w:tcPr>
          <w:p w:rsidR="00BD0B4B" w:rsidRPr="00BD0B4B" w:rsidRDefault="00BD0B4B" w:rsidP="004835EF">
            <w:pPr>
              <w:rPr>
                <w:rFonts w:ascii="Corbel" w:eastAsia="Times New Roman" w:hAnsi="Corbel" w:cs="Arial"/>
                <w:color w:val="000000"/>
                <w:sz w:val="20"/>
                <w:szCs w:val="20"/>
                <w:lang w:val="en-US"/>
              </w:rPr>
            </w:pPr>
            <w:r>
              <w:rPr>
                <w:rFonts w:ascii="Corbel" w:eastAsia="Times New Roman" w:hAnsi="Corbel" w:cs="Arial"/>
                <w:color w:val="000000"/>
                <w:sz w:val="20"/>
                <w:szCs w:val="20"/>
                <w:lang w:val="en-US"/>
              </w:rPr>
              <w:t>persons</w:t>
            </w:r>
          </w:p>
        </w:tc>
      </w:tr>
      <w:tr w:rsidR="00BD0B4B" w:rsidRPr="00BD0B4B" w:rsidTr="002466DC">
        <w:trPr>
          <w:trHeight w:val="255"/>
        </w:trPr>
        <w:tc>
          <w:tcPr>
            <w:tcW w:w="2669" w:type="pct"/>
            <w:tcBorders>
              <w:left w:val="single" w:sz="18" w:space="0" w:color="0070C0"/>
            </w:tcBorders>
            <w:noWrap/>
          </w:tcPr>
          <w:p w:rsidR="00BD0B4B" w:rsidRDefault="00BD0B4B" w:rsidP="003946EE">
            <w:pPr>
              <w:rPr>
                <w:rFonts w:ascii="Corbel" w:eastAsia="Times New Roman" w:hAnsi="Corbel" w:cs="Arial"/>
                <w:color w:val="000000"/>
                <w:sz w:val="20"/>
                <w:szCs w:val="20"/>
                <w:lang w:val="en-US"/>
              </w:rPr>
            </w:pPr>
            <w:r>
              <w:rPr>
                <w:rFonts w:ascii="Corbel" w:eastAsia="Times New Roman" w:hAnsi="Corbel" w:cs="Arial"/>
                <w:color w:val="000000"/>
                <w:sz w:val="20"/>
                <w:szCs w:val="20"/>
                <w:lang w:val="en-US"/>
              </w:rPr>
              <w:t>Number of start-ups supported</w:t>
            </w:r>
          </w:p>
        </w:tc>
        <w:tc>
          <w:tcPr>
            <w:tcW w:w="940" w:type="pct"/>
            <w:gridSpan w:val="2"/>
            <w:noWrap/>
          </w:tcPr>
          <w:p w:rsidR="00BD0B4B" w:rsidRPr="00BD0B4B" w:rsidRDefault="00BD0B4B" w:rsidP="007E4331">
            <w:pPr>
              <w:jc w:val="right"/>
              <w:rPr>
                <w:rFonts w:ascii="Corbel" w:eastAsia="Times New Roman" w:hAnsi="Corbel" w:cs="Arial"/>
                <w:color w:val="000000"/>
                <w:sz w:val="20"/>
                <w:szCs w:val="20"/>
                <w:lang w:val="en-US"/>
              </w:rPr>
            </w:pPr>
            <w:r>
              <w:rPr>
                <w:rFonts w:ascii="Corbel" w:eastAsia="Times New Roman" w:hAnsi="Corbel" w:cs="Arial"/>
                <w:color w:val="000000"/>
                <w:sz w:val="20"/>
                <w:szCs w:val="20"/>
                <w:lang w:val="en-US"/>
              </w:rPr>
              <w:t>n/a</w:t>
            </w:r>
          </w:p>
        </w:tc>
        <w:tc>
          <w:tcPr>
            <w:tcW w:w="647" w:type="pct"/>
            <w:gridSpan w:val="2"/>
            <w:noWrap/>
          </w:tcPr>
          <w:p w:rsidR="00BD0B4B" w:rsidRDefault="00BD0B4B" w:rsidP="004835EF">
            <w:pPr>
              <w:jc w:val="right"/>
              <w:rPr>
                <w:rFonts w:ascii="Corbel" w:eastAsia="Times New Roman" w:hAnsi="Corbel" w:cs="Arial"/>
                <w:color w:val="000000"/>
                <w:sz w:val="20"/>
                <w:szCs w:val="20"/>
                <w:lang w:val="en-US"/>
              </w:rPr>
            </w:pPr>
            <w:r>
              <w:rPr>
                <w:rFonts w:ascii="Corbel" w:eastAsia="Times New Roman" w:hAnsi="Corbel" w:cs="Arial"/>
                <w:color w:val="000000"/>
                <w:sz w:val="20"/>
                <w:szCs w:val="20"/>
                <w:lang w:val="en-US"/>
              </w:rPr>
              <w:t>17</w:t>
            </w:r>
          </w:p>
        </w:tc>
        <w:tc>
          <w:tcPr>
            <w:tcW w:w="744" w:type="pct"/>
            <w:gridSpan w:val="2"/>
            <w:tcBorders>
              <w:right w:val="single" w:sz="18" w:space="0" w:color="0070C0"/>
            </w:tcBorders>
            <w:noWrap/>
          </w:tcPr>
          <w:p w:rsidR="00BD0B4B" w:rsidRDefault="00BD0B4B" w:rsidP="004835EF">
            <w:pPr>
              <w:rPr>
                <w:rFonts w:ascii="Corbel" w:eastAsia="Times New Roman" w:hAnsi="Corbel" w:cs="Arial"/>
                <w:color w:val="000000"/>
                <w:sz w:val="20"/>
                <w:szCs w:val="20"/>
                <w:lang w:val="en-US"/>
              </w:rPr>
            </w:pPr>
            <w:r>
              <w:rPr>
                <w:rFonts w:ascii="Corbel" w:eastAsia="Times New Roman" w:hAnsi="Corbel" w:cs="Arial"/>
                <w:color w:val="000000"/>
                <w:sz w:val="20"/>
                <w:szCs w:val="20"/>
                <w:lang w:val="en-US"/>
              </w:rPr>
              <w:t>start-ups</w:t>
            </w:r>
          </w:p>
        </w:tc>
      </w:tr>
      <w:tr w:rsidR="00BD0B4B" w:rsidRPr="00E6181A" w:rsidTr="002466DC">
        <w:trPr>
          <w:trHeight w:val="255"/>
        </w:trPr>
        <w:tc>
          <w:tcPr>
            <w:tcW w:w="2669" w:type="pct"/>
            <w:tcBorders>
              <w:left w:val="single" w:sz="18" w:space="0" w:color="0070C0"/>
              <w:bottom w:val="single" w:sz="18" w:space="0" w:color="0070C0"/>
            </w:tcBorders>
            <w:noWrap/>
            <w:hideMark/>
          </w:tcPr>
          <w:p w:rsidR="00BD0B4B" w:rsidRPr="00E6181A" w:rsidRDefault="00BD0B4B" w:rsidP="003946EE">
            <w:pPr>
              <w:rPr>
                <w:rFonts w:ascii="Corbel" w:eastAsia="Times New Roman" w:hAnsi="Corbel" w:cs="Arial"/>
                <w:color w:val="000000"/>
                <w:sz w:val="20"/>
                <w:szCs w:val="20"/>
                <w:lang w:val="en-US"/>
              </w:rPr>
            </w:pPr>
            <w:r>
              <w:rPr>
                <w:rFonts w:ascii="Corbel" w:eastAsia="Times New Roman" w:hAnsi="Corbel" w:cs="Arial"/>
                <w:color w:val="000000"/>
                <w:sz w:val="20"/>
                <w:szCs w:val="20"/>
                <w:lang w:val="en-US"/>
              </w:rPr>
              <w:t>D</w:t>
            </w:r>
            <w:r w:rsidRPr="00E6181A">
              <w:rPr>
                <w:rFonts w:ascii="Corbel" w:eastAsia="Times New Roman" w:hAnsi="Corbel" w:cs="Arial"/>
                <w:color w:val="000000"/>
                <w:sz w:val="20"/>
                <w:szCs w:val="20"/>
                <w:lang w:val="en-US"/>
              </w:rPr>
              <w:t>irect investment aid projects to SME</w:t>
            </w:r>
          </w:p>
        </w:tc>
        <w:tc>
          <w:tcPr>
            <w:tcW w:w="940" w:type="pct"/>
            <w:gridSpan w:val="2"/>
            <w:tcBorders>
              <w:bottom w:val="single" w:sz="18" w:space="0" w:color="0070C0"/>
            </w:tcBorders>
            <w:noWrap/>
          </w:tcPr>
          <w:p w:rsidR="00BD0B4B" w:rsidRDefault="00BD0B4B" w:rsidP="007E4331">
            <w:pPr>
              <w:jc w:val="right"/>
            </w:pPr>
            <w:r>
              <w:rPr>
                <w:rFonts w:ascii="Corbel" w:eastAsia="Times New Roman" w:hAnsi="Corbel" w:cs="Arial"/>
                <w:color w:val="000000"/>
                <w:sz w:val="20"/>
                <w:szCs w:val="20"/>
              </w:rPr>
              <w:t>n/a</w:t>
            </w:r>
          </w:p>
        </w:tc>
        <w:tc>
          <w:tcPr>
            <w:tcW w:w="647" w:type="pct"/>
            <w:gridSpan w:val="2"/>
            <w:tcBorders>
              <w:bottom w:val="single" w:sz="18" w:space="0" w:color="0070C0"/>
            </w:tcBorders>
            <w:noWrap/>
          </w:tcPr>
          <w:p w:rsidR="00BD0B4B" w:rsidRPr="00581C0C" w:rsidRDefault="00BD0B4B" w:rsidP="004835EF">
            <w:pPr>
              <w:jc w:val="right"/>
              <w:rPr>
                <w:rFonts w:ascii="Corbel" w:eastAsia="Times New Roman" w:hAnsi="Corbel" w:cs="Arial"/>
                <w:color w:val="000000"/>
                <w:sz w:val="20"/>
                <w:szCs w:val="20"/>
                <w:lang w:val="en-US"/>
              </w:rPr>
            </w:pPr>
            <w:r>
              <w:rPr>
                <w:rFonts w:ascii="Corbel" w:eastAsia="Times New Roman" w:hAnsi="Corbel" w:cs="Arial"/>
                <w:color w:val="000000"/>
                <w:sz w:val="20"/>
                <w:szCs w:val="20"/>
                <w:lang w:val="en-US"/>
              </w:rPr>
              <w:t>2605</w:t>
            </w:r>
          </w:p>
        </w:tc>
        <w:tc>
          <w:tcPr>
            <w:tcW w:w="744" w:type="pct"/>
            <w:gridSpan w:val="2"/>
            <w:tcBorders>
              <w:bottom w:val="single" w:sz="18" w:space="0" w:color="0070C0"/>
              <w:right w:val="single" w:sz="18" w:space="0" w:color="0070C0"/>
            </w:tcBorders>
            <w:noWrap/>
            <w:hideMark/>
          </w:tcPr>
          <w:p w:rsidR="00BD0B4B" w:rsidRPr="00E6181A" w:rsidRDefault="00BD0B4B" w:rsidP="004835EF">
            <w:pPr>
              <w:rPr>
                <w:rFonts w:ascii="Corbel" w:eastAsia="Times New Roman" w:hAnsi="Corbel" w:cs="Arial"/>
                <w:color w:val="000000"/>
                <w:sz w:val="20"/>
                <w:szCs w:val="20"/>
              </w:rPr>
            </w:pPr>
            <w:proofErr w:type="spellStart"/>
            <w:r>
              <w:rPr>
                <w:rFonts w:ascii="Corbel" w:eastAsia="Times New Roman" w:hAnsi="Corbel" w:cs="Arial"/>
                <w:color w:val="000000"/>
                <w:sz w:val="20"/>
                <w:szCs w:val="20"/>
              </w:rPr>
              <w:t>projects</w:t>
            </w:r>
            <w:proofErr w:type="spellEnd"/>
          </w:p>
        </w:tc>
      </w:tr>
    </w:tbl>
    <w:p w:rsidR="003C750D" w:rsidRDefault="003C750D" w:rsidP="00E6181A">
      <w:pPr>
        <w:spacing w:after="160" w:line="240" w:lineRule="auto"/>
        <w:jc w:val="both"/>
        <w:rPr>
          <w:rFonts w:ascii="Corbel" w:eastAsia="MS Mincho" w:hAnsi="Corbel" w:cs="Times New Roman"/>
          <w:color w:val="404040"/>
          <w:lang w:val="en-GB" w:eastAsia="ja-JP"/>
        </w:rPr>
      </w:pPr>
    </w:p>
    <w:p w:rsidR="007E63BC" w:rsidRDefault="007E63BC" w:rsidP="007E63BC">
      <w:pPr>
        <w:contextualSpacing/>
        <w:jc w:val="both"/>
        <w:rPr>
          <w:rFonts w:ascii="Corbel" w:eastAsia="MS Mincho" w:hAnsi="Corbel" w:cs="Times New Roman"/>
          <w:color w:val="404040"/>
          <w:sz w:val="24"/>
          <w:szCs w:val="24"/>
          <w:lang w:val="en-GB" w:eastAsia="ja-JP"/>
        </w:rPr>
      </w:pPr>
      <w:r>
        <w:rPr>
          <w:rFonts w:ascii="Corbel" w:eastAsia="MS Mincho" w:hAnsi="Corbel" w:cs="Times New Roman"/>
          <w:color w:val="404040"/>
          <w:sz w:val="24"/>
          <w:szCs w:val="24"/>
          <w:lang w:val="en-GB" w:eastAsia="ja-JP"/>
        </w:rPr>
        <w:t>Western Slovenia is one of the two so-called cohesion regions</w:t>
      </w:r>
      <w:r w:rsidR="00DB4702">
        <w:rPr>
          <w:rFonts w:ascii="Corbel" w:eastAsia="MS Mincho" w:hAnsi="Corbel" w:cs="Times New Roman"/>
          <w:color w:val="404040"/>
          <w:sz w:val="24"/>
          <w:szCs w:val="24"/>
          <w:lang w:val="en-GB" w:eastAsia="ja-JP"/>
        </w:rPr>
        <w:t xml:space="preserve"> in the country</w:t>
      </w:r>
      <w:bookmarkStart w:id="0" w:name="_GoBack"/>
      <w:bookmarkEnd w:id="0"/>
      <w:r>
        <w:rPr>
          <w:rFonts w:ascii="Corbel" w:eastAsia="MS Mincho" w:hAnsi="Corbel" w:cs="Times New Roman"/>
          <w:color w:val="404040"/>
          <w:sz w:val="24"/>
          <w:szCs w:val="24"/>
          <w:lang w:val="en-GB" w:eastAsia="ja-JP"/>
        </w:rPr>
        <w:t xml:space="preserve">, created for legal and statistical purposes, and therefore it does not play an important role in managing and implementing the Cohesion Policy. Consequently, there are no regional OPs in Slovenia, and reported achievements are available only at the national level. A few basic indicators are presented in the table above, </w:t>
      </w:r>
      <w:r w:rsidR="00E21A9F">
        <w:rPr>
          <w:rFonts w:ascii="Corbel" w:eastAsia="MS Mincho" w:hAnsi="Corbel" w:cs="Times New Roman"/>
          <w:color w:val="404040"/>
          <w:sz w:val="24"/>
          <w:szCs w:val="24"/>
          <w:lang w:val="en-GB" w:eastAsia="ja-JP"/>
        </w:rPr>
        <w:t xml:space="preserve">and </w:t>
      </w:r>
      <w:r>
        <w:rPr>
          <w:rFonts w:ascii="Corbel" w:eastAsia="MS Mincho" w:hAnsi="Corbel" w:cs="Times New Roman"/>
          <w:color w:val="404040"/>
          <w:sz w:val="24"/>
          <w:szCs w:val="24"/>
          <w:lang w:val="en-GB" w:eastAsia="ja-JP"/>
        </w:rPr>
        <w:t xml:space="preserve">a more comprehensive </w:t>
      </w:r>
      <w:r w:rsidR="00E21A9F">
        <w:rPr>
          <w:rFonts w:ascii="Corbel" w:eastAsia="MS Mincho" w:hAnsi="Corbel" w:cs="Times New Roman"/>
          <w:color w:val="404040"/>
          <w:sz w:val="24"/>
          <w:szCs w:val="24"/>
          <w:lang w:val="en-GB" w:eastAsia="ja-JP"/>
        </w:rPr>
        <w:t>set of measures</w:t>
      </w:r>
      <w:r>
        <w:rPr>
          <w:rFonts w:ascii="Corbel" w:eastAsia="MS Mincho" w:hAnsi="Corbel" w:cs="Times New Roman"/>
          <w:color w:val="404040"/>
          <w:sz w:val="24"/>
          <w:szCs w:val="24"/>
          <w:lang w:val="en-GB" w:eastAsia="ja-JP"/>
        </w:rPr>
        <w:t xml:space="preserve"> can be </w:t>
      </w:r>
      <w:r w:rsidR="00E21A9F">
        <w:rPr>
          <w:rFonts w:ascii="Corbel" w:eastAsia="MS Mincho" w:hAnsi="Corbel" w:cs="Times New Roman"/>
          <w:color w:val="404040"/>
          <w:sz w:val="24"/>
          <w:szCs w:val="24"/>
          <w:lang w:val="en-GB" w:eastAsia="ja-JP"/>
        </w:rPr>
        <w:t xml:space="preserve">found in </w:t>
      </w:r>
      <w:r>
        <w:rPr>
          <w:rFonts w:ascii="Corbel" w:eastAsia="MS Mincho" w:hAnsi="Corbel" w:cs="Times New Roman"/>
          <w:color w:val="404040"/>
          <w:sz w:val="24"/>
          <w:szCs w:val="24"/>
          <w:lang w:val="en-GB" w:eastAsia="ja-JP"/>
        </w:rPr>
        <w:t xml:space="preserve">the </w:t>
      </w:r>
      <w:r w:rsidR="008B2763">
        <w:rPr>
          <w:rFonts w:ascii="Corbel" w:eastAsia="MS Mincho" w:hAnsi="Corbel" w:cs="Times New Roman"/>
          <w:color w:val="404040"/>
          <w:sz w:val="24"/>
          <w:szCs w:val="24"/>
          <w:lang w:val="en-GB" w:eastAsia="ja-JP"/>
        </w:rPr>
        <w:t xml:space="preserve">WP3 </w:t>
      </w:r>
      <w:r>
        <w:rPr>
          <w:rFonts w:ascii="Corbel" w:eastAsia="MS Mincho" w:hAnsi="Corbel" w:cs="Times New Roman"/>
          <w:color w:val="404040"/>
          <w:sz w:val="24"/>
          <w:szCs w:val="24"/>
          <w:lang w:val="en-GB" w:eastAsia="ja-JP"/>
        </w:rPr>
        <w:t xml:space="preserve">regional datasheet for Slovenia.  </w:t>
      </w:r>
    </w:p>
    <w:p w:rsidR="003C750D" w:rsidRPr="00E6181A" w:rsidRDefault="003C750D" w:rsidP="00E6181A">
      <w:pPr>
        <w:spacing w:after="160" w:line="240" w:lineRule="auto"/>
        <w:jc w:val="both"/>
        <w:rPr>
          <w:rFonts w:ascii="Corbel" w:eastAsia="MS Mincho" w:hAnsi="Corbel" w:cs="Times New Roman"/>
          <w:color w:val="404040"/>
          <w:lang w:val="en-GB" w:eastAsia="ja-JP"/>
        </w:rPr>
      </w:pPr>
    </w:p>
    <w:sectPr w:rsidR="003C750D" w:rsidRPr="00E6181A" w:rsidSect="003C750D">
      <w:headerReference w:type="default" r:id="rId8"/>
      <w:footerReference w:type="default" r:id="rId9"/>
      <w:pgSz w:w="11906" w:h="16838"/>
      <w:pgMar w:top="1843" w:right="1080" w:bottom="184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D61" w:rsidRDefault="00D22D61" w:rsidP="008070D0">
      <w:pPr>
        <w:spacing w:after="0" w:line="240" w:lineRule="auto"/>
      </w:pPr>
      <w:r>
        <w:separator/>
      </w:r>
    </w:p>
  </w:endnote>
  <w:endnote w:type="continuationSeparator" w:id="0">
    <w:p w:rsidR="00D22D61" w:rsidRDefault="00D22D61" w:rsidP="008070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Century Gothic">
    <w:panose1 w:val="020B0502020202020204"/>
    <w:charset w:val="EE"/>
    <w:family w:val="swiss"/>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D0" w:rsidRPr="008070D0" w:rsidRDefault="008070D0" w:rsidP="008070D0">
    <w:pPr>
      <w:ind w:left="1134"/>
      <w:rPr>
        <w:rFonts w:cs="Arial"/>
        <w:sz w:val="18"/>
        <w:szCs w:val="18"/>
        <w:lang w:val="en-US"/>
      </w:rPr>
    </w:pPr>
    <w:r>
      <w:rPr>
        <w:noProof/>
      </w:rPr>
      <w:drawing>
        <wp:anchor distT="0" distB="0" distL="114300" distR="114300" simplePos="0" relativeHeight="251661312" behindDoc="1" locked="0" layoutInCell="1" allowOverlap="1">
          <wp:simplePos x="0" y="0"/>
          <wp:positionH relativeFrom="column">
            <wp:posOffset>-108610</wp:posOffset>
          </wp:positionH>
          <wp:positionV relativeFrom="paragraph">
            <wp:posOffset>6828</wp:posOffset>
          </wp:positionV>
          <wp:extent cx="577702" cy="380010"/>
          <wp:effectExtent l="19050" t="0" r="0" b="0"/>
          <wp:wrapNone/>
          <wp:docPr id="7" name="Image 3" descr="Macintosh HD:Users:Sara:Dropbox:DOCS w Reynald:COHESIFY:flag_yellow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acintosh HD:Users:Sara:Dropbox:DOCS w Reynald:COHESIFY:flag_yellow_hig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702" cy="380010"/>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simplePos x="0" y="0"/>
          <wp:positionH relativeFrom="column">
            <wp:posOffset>-1974850</wp:posOffset>
          </wp:positionH>
          <wp:positionV relativeFrom="paragraph">
            <wp:posOffset>815340</wp:posOffset>
          </wp:positionV>
          <wp:extent cx="8604250" cy="342900"/>
          <wp:effectExtent l="0" t="0" r="6350" b="0"/>
          <wp:wrapNone/>
          <wp:docPr id="9" name="Picture 5" descr="Macintosh HD:Users:SARA:Dropbox:DOCS w/ Reynald:COHESIFY:footer 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SARA:Dropbox:DOCS w/ Reynald:COHESIFY:footer 01.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4250" cy="342900"/>
                  </a:xfrm>
                  <a:prstGeom prst="rect">
                    <a:avLst/>
                  </a:prstGeom>
                  <a:noFill/>
                  <a:ln>
                    <a:noFill/>
                  </a:ln>
                </pic:spPr>
              </pic:pic>
            </a:graphicData>
          </a:graphic>
        </wp:anchor>
      </w:drawing>
    </w:r>
    <w:r w:rsidRPr="008070D0">
      <w:rPr>
        <w:sz w:val="18"/>
        <w:szCs w:val="18"/>
        <w:lang w:val="en-US"/>
      </w:rPr>
      <w:t xml:space="preserve">The COHESIFY project (February 2016-April 2018) has received funding from the European Union’s Horizon 2020 research and innovation </w:t>
    </w:r>
    <w:proofErr w:type="spellStart"/>
    <w:r w:rsidRPr="008070D0">
      <w:rPr>
        <w:sz w:val="18"/>
        <w:szCs w:val="18"/>
        <w:lang w:val="en-US"/>
      </w:rPr>
      <w:t>programme</w:t>
    </w:r>
    <w:proofErr w:type="spellEnd"/>
    <w:r w:rsidRPr="008070D0">
      <w:rPr>
        <w:sz w:val="18"/>
        <w:szCs w:val="18"/>
        <w:lang w:val="en-US"/>
      </w:rPr>
      <w:t xml:space="preserve"> under grant agreement No. 693127</w:t>
    </w:r>
  </w:p>
  <w:p w:rsidR="008070D0" w:rsidRPr="008070D0" w:rsidRDefault="008070D0">
    <w:pPr>
      <w:pStyle w:val="Stopka"/>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D61" w:rsidRDefault="00D22D61" w:rsidP="008070D0">
      <w:pPr>
        <w:spacing w:after="0" w:line="240" w:lineRule="auto"/>
      </w:pPr>
      <w:r>
        <w:separator/>
      </w:r>
    </w:p>
  </w:footnote>
  <w:footnote w:type="continuationSeparator" w:id="0">
    <w:p w:rsidR="00D22D61" w:rsidRDefault="00D22D61" w:rsidP="008070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0D0" w:rsidRDefault="00BF0834">
    <w:pPr>
      <w:pStyle w:val="Nagwek"/>
    </w:pPr>
    <w:r>
      <w:rPr>
        <w:noProof/>
      </w:rPr>
      <w:drawing>
        <wp:anchor distT="0" distB="0" distL="114300" distR="114300" simplePos="0" relativeHeight="251663360" behindDoc="0" locked="0" layoutInCell="1" allowOverlap="1" wp14:anchorId="45E8C495" wp14:editId="0DCA50F6">
          <wp:simplePos x="0" y="0"/>
          <wp:positionH relativeFrom="column">
            <wp:posOffset>4337114</wp:posOffset>
          </wp:positionH>
          <wp:positionV relativeFrom="paragraph">
            <wp:posOffset>-354108</wp:posOffset>
          </wp:positionV>
          <wp:extent cx="2295525" cy="1021509"/>
          <wp:effectExtent l="0" t="0" r="0" b="0"/>
          <wp:wrapNone/>
          <wp:docPr id="1" name="Obraz 1" descr="C:\Users\Gaba\AppData\Local\Temp\Cohesify-logo-horizontal-we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ba\AppData\Local\Temp\Cohesify-logo-horizontal-we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102150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am Ploszaj">
    <w15:presenceInfo w15:providerId="Windows Live" w15:userId="068e2a2a156054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srQ0NTCwNDY1MTM1N7ZQ0lEKTi0uzszPAykwqgUA/uUedywAAAA="/>
  </w:docVars>
  <w:rsids>
    <w:rsidRoot w:val="00A56F2A"/>
    <w:rsid w:val="00005CBA"/>
    <w:rsid w:val="00020410"/>
    <w:rsid w:val="00041C48"/>
    <w:rsid w:val="00094052"/>
    <w:rsid w:val="000D7DAE"/>
    <w:rsid w:val="000E6E42"/>
    <w:rsid w:val="001270D4"/>
    <w:rsid w:val="00127195"/>
    <w:rsid w:val="001F3B79"/>
    <w:rsid w:val="00211151"/>
    <w:rsid w:val="00221148"/>
    <w:rsid w:val="00227060"/>
    <w:rsid w:val="002466DC"/>
    <w:rsid w:val="00251FE3"/>
    <w:rsid w:val="00262AC8"/>
    <w:rsid w:val="00294768"/>
    <w:rsid w:val="002D268A"/>
    <w:rsid w:val="00303CBA"/>
    <w:rsid w:val="00386949"/>
    <w:rsid w:val="003946EE"/>
    <w:rsid w:val="003B331E"/>
    <w:rsid w:val="003C750D"/>
    <w:rsid w:val="003E4D75"/>
    <w:rsid w:val="003E7766"/>
    <w:rsid w:val="00416766"/>
    <w:rsid w:val="00451674"/>
    <w:rsid w:val="004A7819"/>
    <w:rsid w:val="004B7124"/>
    <w:rsid w:val="004D05AF"/>
    <w:rsid w:val="005769B2"/>
    <w:rsid w:val="00581C0C"/>
    <w:rsid w:val="005A20EB"/>
    <w:rsid w:val="00680019"/>
    <w:rsid w:val="006C17C2"/>
    <w:rsid w:val="006E4D55"/>
    <w:rsid w:val="006E78F8"/>
    <w:rsid w:val="006E7FD8"/>
    <w:rsid w:val="006E7FDD"/>
    <w:rsid w:val="006F57BC"/>
    <w:rsid w:val="00795B0F"/>
    <w:rsid w:val="007D0C38"/>
    <w:rsid w:val="007E63BC"/>
    <w:rsid w:val="00802D7C"/>
    <w:rsid w:val="008070D0"/>
    <w:rsid w:val="00837A1D"/>
    <w:rsid w:val="008A2D04"/>
    <w:rsid w:val="008B2763"/>
    <w:rsid w:val="00921C6E"/>
    <w:rsid w:val="009B0D0C"/>
    <w:rsid w:val="009F5B5E"/>
    <w:rsid w:val="00A56F2A"/>
    <w:rsid w:val="00AD5513"/>
    <w:rsid w:val="00B51A15"/>
    <w:rsid w:val="00BA7E8E"/>
    <w:rsid w:val="00BD0B4B"/>
    <w:rsid w:val="00BF0834"/>
    <w:rsid w:val="00C201C3"/>
    <w:rsid w:val="00C27C6F"/>
    <w:rsid w:val="00C742A0"/>
    <w:rsid w:val="00CA0E0A"/>
    <w:rsid w:val="00CB7959"/>
    <w:rsid w:val="00CD704C"/>
    <w:rsid w:val="00D066FD"/>
    <w:rsid w:val="00D22D61"/>
    <w:rsid w:val="00D44C81"/>
    <w:rsid w:val="00DA6AF4"/>
    <w:rsid w:val="00DB4702"/>
    <w:rsid w:val="00E07ADD"/>
    <w:rsid w:val="00E1456B"/>
    <w:rsid w:val="00E21A9F"/>
    <w:rsid w:val="00E265F8"/>
    <w:rsid w:val="00E6181A"/>
    <w:rsid w:val="00E64D4C"/>
    <w:rsid w:val="00E95825"/>
    <w:rsid w:val="00EA6081"/>
    <w:rsid w:val="00EC02F9"/>
    <w:rsid w:val="00F0456E"/>
    <w:rsid w:val="00F14E25"/>
    <w:rsid w:val="00F269AC"/>
    <w:rsid w:val="00F750CA"/>
    <w:rsid w:val="00F85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618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56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1Heading">
    <w:name w:val="lvl1 Heading"/>
    <w:basedOn w:val="Nagwek1"/>
    <w:next w:val="Normalny"/>
    <w:autoRedefine/>
    <w:qFormat/>
    <w:rsid w:val="00E6181A"/>
    <w:pPr>
      <w:spacing w:line="240" w:lineRule="auto"/>
      <w:ind w:left="360" w:hanging="360"/>
      <w:jc w:val="both"/>
    </w:pPr>
    <w:rPr>
      <w:rFonts w:ascii="Century Gothic" w:eastAsia="MS Gothic" w:hAnsi="Century Gothic" w:cs="Arial"/>
      <w:bCs w:val="0"/>
      <w:noProof/>
      <w:color w:val="455783"/>
      <w:kern w:val="24"/>
      <w:szCs w:val="72"/>
      <w:lang w:val="en-GB" w:eastAsia="ja-JP"/>
    </w:rPr>
  </w:style>
  <w:style w:type="character" w:customStyle="1" w:styleId="Nagwek1Znak">
    <w:name w:val="Nagłówek 1 Znak"/>
    <w:basedOn w:val="Domylnaczcionkaakapitu"/>
    <w:link w:val="Nagwek1"/>
    <w:uiPriority w:val="9"/>
    <w:rsid w:val="00E6181A"/>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8070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70D0"/>
  </w:style>
  <w:style w:type="paragraph" w:styleId="Stopka">
    <w:name w:val="footer"/>
    <w:basedOn w:val="Normalny"/>
    <w:link w:val="StopkaZnak"/>
    <w:uiPriority w:val="99"/>
    <w:unhideWhenUsed/>
    <w:rsid w:val="008070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70D0"/>
  </w:style>
  <w:style w:type="paragraph" w:styleId="Bezodstpw">
    <w:name w:val="No Spacing"/>
    <w:uiPriority w:val="1"/>
    <w:qFormat/>
    <w:rsid w:val="003C750D"/>
    <w:pPr>
      <w:spacing w:after="0" w:line="240" w:lineRule="auto"/>
    </w:pPr>
  </w:style>
  <w:style w:type="paragraph" w:styleId="Tekstdymka">
    <w:name w:val="Balloon Text"/>
    <w:basedOn w:val="Normalny"/>
    <w:link w:val="TekstdymkaZnak"/>
    <w:uiPriority w:val="99"/>
    <w:semiHidden/>
    <w:unhideWhenUsed/>
    <w:rsid w:val="002211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1148"/>
    <w:rPr>
      <w:rFonts w:ascii="Segoe UI" w:hAnsi="Segoe UI" w:cs="Segoe UI"/>
      <w:sz w:val="18"/>
      <w:szCs w:val="18"/>
    </w:rPr>
  </w:style>
  <w:style w:type="character" w:customStyle="1" w:styleId="gi">
    <w:name w:val="gi"/>
    <w:basedOn w:val="Domylnaczcionkaakapitu"/>
    <w:rsid w:val="002466DC"/>
  </w:style>
  <w:style w:type="paragraph" w:styleId="Akapitzlist">
    <w:name w:val="List Paragraph"/>
    <w:basedOn w:val="Normalny"/>
    <w:uiPriority w:val="34"/>
    <w:qFormat/>
    <w:rsid w:val="007E63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uiPriority w:val="9"/>
    <w:qFormat/>
    <w:rsid w:val="00E618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A56F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vl1Heading">
    <w:name w:val="lvl1 Heading"/>
    <w:basedOn w:val="Nagwek1"/>
    <w:next w:val="Normalny"/>
    <w:autoRedefine/>
    <w:qFormat/>
    <w:rsid w:val="00E6181A"/>
    <w:pPr>
      <w:spacing w:line="240" w:lineRule="auto"/>
      <w:ind w:left="360" w:hanging="360"/>
      <w:jc w:val="both"/>
    </w:pPr>
    <w:rPr>
      <w:rFonts w:ascii="Century Gothic" w:eastAsia="MS Gothic" w:hAnsi="Century Gothic" w:cs="Arial"/>
      <w:bCs w:val="0"/>
      <w:noProof/>
      <w:color w:val="455783"/>
      <w:kern w:val="24"/>
      <w:szCs w:val="72"/>
      <w:lang w:val="en-GB" w:eastAsia="ja-JP"/>
    </w:rPr>
  </w:style>
  <w:style w:type="character" w:customStyle="1" w:styleId="Nagwek1Znak">
    <w:name w:val="Nagłówek 1 Znak"/>
    <w:basedOn w:val="Domylnaczcionkaakapitu"/>
    <w:link w:val="Nagwek1"/>
    <w:uiPriority w:val="9"/>
    <w:rsid w:val="00E6181A"/>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unhideWhenUsed/>
    <w:rsid w:val="008070D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70D0"/>
  </w:style>
  <w:style w:type="paragraph" w:styleId="Stopka">
    <w:name w:val="footer"/>
    <w:basedOn w:val="Normalny"/>
    <w:link w:val="StopkaZnak"/>
    <w:uiPriority w:val="99"/>
    <w:unhideWhenUsed/>
    <w:rsid w:val="008070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70D0"/>
  </w:style>
  <w:style w:type="paragraph" w:styleId="Bezodstpw">
    <w:name w:val="No Spacing"/>
    <w:uiPriority w:val="1"/>
    <w:qFormat/>
    <w:rsid w:val="003C750D"/>
    <w:pPr>
      <w:spacing w:after="0" w:line="240" w:lineRule="auto"/>
    </w:pPr>
  </w:style>
  <w:style w:type="paragraph" w:styleId="Tekstdymka">
    <w:name w:val="Balloon Text"/>
    <w:basedOn w:val="Normalny"/>
    <w:link w:val="TekstdymkaZnak"/>
    <w:uiPriority w:val="99"/>
    <w:semiHidden/>
    <w:unhideWhenUsed/>
    <w:rsid w:val="0022114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21148"/>
    <w:rPr>
      <w:rFonts w:ascii="Segoe UI" w:hAnsi="Segoe UI" w:cs="Segoe UI"/>
      <w:sz w:val="18"/>
      <w:szCs w:val="18"/>
    </w:rPr>
  </w:style>
  <w:style w:type="character" w:customStyle="1" w:styleId="gi">
    <w:name w:val="gi"/>
    <w:basedOn w:val="Domylnaczcionkaakapitu"/>
    <w:rsid w:val="002466DC"/>
  </w:style>
  <w:style w:type="paragraph" w:styleId="Akapitzlist">
    <w:name w:val="List Paragraph"/>
    <w:basedOn w:val="Normalny"/>
    <w:uiPriority w:val="34"/>
    <w:qFormat/>
    <w:rsid w:val="007E6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92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84A61F-8313-44A0-8D18-5E08D9920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576</Words>
  <Characters>3456</Characters>
  <Application>Microsoft Office Word</Application>
  <DocSecurity>0</DocSecurity>
  <Lines>28</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Galdámez Muñoz</dc:creator>
  <cp:lastModifiedBy>Gabriela Galdámez Muñoz</cp:lastModifiedBy>
  <cp:revision>2</cp:revision>
  <dcterms:created xsi:type="dcterms:W3CDTF">2017-02-24T14:27:00Z</dcterms:created>
  <dcterms:modified xsi:type="dcterms:W3CDTF">2017-02-24T14:27:00Z</dcterms:modified>
</cp:coreProperties>
</file>